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LESTRAS QUE IDENTIFICAN AL IXP/NAP UAQ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15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de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agosto de 2019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614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199"/>
        <w:gridCol w:w="1315"/>
        <w:gridCol w:w="4084"/>
        <w:gridCol w:w="1015"/>
      </w:tblGrid>
      <w:tr>
        <w:trPr>
          <w:trHeight w:val="300" w:hRule="atLeast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4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Vega 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I-TIC 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Ricargo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Goldberg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XFly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Ernesto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Golomb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Carlos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Guillen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GPS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Pechieu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Raúl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Cortez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ZETRO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Hernán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Seoane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raciela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Sánchez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Pablo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Gomez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SyT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Hernán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Bourdieu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Carlos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Gonzalez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Víctor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Romero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CLARO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Facundo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Caselles</w:t>
            </w:r>
          </w:p>
        </w:tc>
        <w:tc>
          <w:tcPr>
            <w:tcW w:w="408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/>
              <w:t>On Power</w:t>
            </w:r>
          </w:p>
        </w:tc>
        <w:tc>
          <w:tcPr>
            <w:tcW w:w="101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           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           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           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           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           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           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           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          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ind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      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> </w:t>
      </w: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Style w:val="ListLabel16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  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julio de 2019</w:t>
      </w:r>
    </w:p>
    <w:p>
      <w:pPr>
        <w:pStyle w:val="Normal"/>
        <w:spacing w:lineRule="auto" w:line="240" w:beforeAutospacing="1" w:afterAutospacing="1"/>
        <w:ind w:hanging="36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2.       Se detallan los montos informados por responsable de Administración de CABASE,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Al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08 de agosto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cuenta con el siguiente detalle: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-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es-AR"/>
        </w:rPr>
        <w:t>27.970,58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30.100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,- + $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27.560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,- Total: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57.660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,-   En dólares: U$S6.000,-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$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105.833,-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/>
      </w:r>
    </w:p>
    <w:p>
      <w:pPr>
        <w:pStyle w:val="Normal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No se dispone de presupuestos para el cambio del switch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4. STATUS DE CONEXIONES TÉCNICAS DEL IXP UAQ: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novedades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recibe la propuesta de trasportes de SyT con el siguiente cuadro tarifario: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2Gbps a U$S4,80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3Gbps a U$S4,50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4Gbps a U$S4,20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5Gbps a U$S4,00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Estos servicios podrían estar disponibles en un término de 45 días. Para la implementación se propone la utilización de fibra óptica disponible de Xfly y de la UNSJ. El trasporte lo provee SyT con servicio de TELECOM. No dispone de interface 10Gbps por lo que deberá realizarse con agregado de enlaces, sumando al menos 3 interfaces de 1Gbps. Si se requiriera más capacidad sería conveniente pasar a una interface de 10 Gbps. La contratación es por el total de la capacidad, no se cuenta con 95%.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propone una reunión entre los ISP locales y la UNSJ a fin de analizar esta propuesta para el día 22/08.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6-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ALTAS, BAJAS Y MODIFICACIONES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novedades de altas y bajas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Autospacing="1" w:afterAutospacing="1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 </w:t>
      </w:r>
    </w:p>
    <w:p>
      <w:pPr>
        <w:pStyle w:val="Normal"/>
        <w:spacing w:lineRule="auto" w:line="240" w:beforeAutospacing="1" w:afterAutospacing="1"/>
        <w:ind w:left="720" w:hanging="0"/>
        <w:contextualSpacing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29 de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agosto de 2019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 a las 9:00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Sin novedad.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informatoCar" w:customStyle="1">
    <w:name w:val="Texto sin formato Car"/>
    <w:basedOn w:val="DefaultParagraphFont"/>
    <w:link w:val="Textosinformato"/>
    <w:uiPriority w:val="99"/>
    <w:semiHidden/>
    <w:qFormat/>
    <w:rsid w:val="00f236be"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34f45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f236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BBAC-6AA2-4BE9-B82F-B8034EA7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LibreOffice/6.0.7.3$Linux_X86_64 LibreOffice_project/00m0$Build-3</Application>
  <Pages>3</Pages>
  <Words>409</Words>
  <Characters>2051</Characters>
  <CharactersWithSpaces>2487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2019-08-26T12:49:53Z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