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LESTRAS QUE IDENTIFICAN AL IXP/NAP UAQ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FECHA: DÍA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29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de agosto de 2019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614" w:type="dxa"/>
        <w:jc w:val="left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1199"/>
        <w:gridCol w:w="1315"/>
        <w:gridCol w:w="4085"/>
        <w:gridCol w:w="1014"/>
      </w:tblGrid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David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Vega 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I-TIC 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Ricar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d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o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Goldberg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XFly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Ernesto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Golomb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Carlos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Guillen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GPS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Alejandro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Cuadra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Técnico IXP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Gastón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Pechieu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BIP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Raúl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Cortez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ZETRO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Roberto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Aguero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Netrópolys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Sergio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Aprea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Netr+opolys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Hernán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Bourdieu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CLARO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Carlos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Gonzalez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CLARO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Víctor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Romero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CLARO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Facundo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Caselles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On Power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           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           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           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           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           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           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           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           TEMAS VARIOS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Autospacing="1" w:afterAutospacing="1"/>
        <w:ind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      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> </w:t>
      </w: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Style w:val="ListLabel16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  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26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agosot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2019</w:t>
      </w:r>
    </w:p>
    <w:p>
      <w:pPr>
        <w:pStyle w:val="Normal"/>
        <w:spacing w:lineRule="auto" w:line="240" w:beforeAutospacing="1" w:afterAutospacing="1"/>
        <w:ind w:hanging="36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2.      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No se tienen datos para esta reunión del estado de la caja</w:t>
      </w:r>
    </w:p>
    <w:p>
      <w:pPr>
        <w:pStyle w:val="Normal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No se dispone de presupuestos para el cambio del switch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4. STATUS DE CONEXIONES TÉCNICAS DEL IXP UAQ: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Sin novedades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5-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STATUS DE CONEXIONES DE LOS MIEMBROS DEL IXP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La reunión básicamente es para determinar las acciones a seguir respecto al transporte de datos del IXP-UAQ. En tal sentido Hernán Bourdieu informa lo siguiente: </w:t>
      </w:r>
    </w:p>
    <w:p>
      <w:pPr>
        <w:pStyle w:val="Cuerpodetexto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l análisis de tráfico del Nap UAQ del 2019 , mes por mes, indicando el tráfico total y como beneficia el 95 % percentil en el tráfico total del NAP.</w:t>
      </w:r>
    </w:p>
    <w:p>
      <w:pPr>
        <w:pStyle w:val="Cuerpodetexto"/>
        <w:rPr/>
      </w:pPr>
      <w:r>
        <w:rPr/>
        <w:t>L</w:t>
      </w:r>
      <w:r>
        <w:rPr/>
        <w:t>a propuesta nuestra está centrada en cobrar por MB traficado con el 95 % percentil, o sea lo que trafique cada uno con el beneficio del recorte del percentil.</w:t>
      </w:r>
    </w:p>
    <w:p>
      <w:pPr>
        <w:pStyle w:val="Cuerpodetexto"/>
        <w:rPr/>
      </w:pPr>
      <w:r>
        <w:rPr/>
        <w:t xml:space="preserve">El promedio de recorte de tráfico con percentil en estos 7 meses fue de </w:t>
      </w:r>
      <w:r>
        <w:rPr>
          <w:b/>
        </w:rPr>
        <w:t>12,90 %.</w:t>
      </w:r>
    </w:p>
    <w:tbl>
      <w:tblPr>
        <w:tblW w:w="8504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28" w:type="dxa"/>
          <w:left w:w="60" w:type="dxa"/>
          <w:bottom w:w="28" w:type="dxa"/>
          <w:right w:w="0" w:type="dxa"/>
        </w:tblCellMar>
      </w:tblPr>
      <w:tblGrid>
        <w:gridCol w:w="1971"/>
        <w:gridCol w:w="1958"/>
        <w:gridCol w:w="2813"/>
        <w:gridCol w:w="1762"/>
      </w:tblGrid>
      <w:tr>
        <w:trPr/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8CBAD" w:val="clear"/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8CBAD" w:val="clear"/>
            <w:tcMar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MB Traficado</w:t>
            </w:r>
          </w:p>
        </w:tc>
        <w:tc>
          <w:tcPr>
            <w:tcW w:w="28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8CBAD" w:val="clear"/>
            <w:tcMar>
              <w:left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MB a Facturar por 95 %</w:t>
            </w:r>
          </w:p>
        </w:tc>
        <w:tc>
          <w:tcPr>
            <w:tcW w:w="1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8CBAD" w:val="clear"/>
            <w:tcMar>
              <w:left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% de ahorro</w:t>
            </w:r>
          </w:p>
        </w:tc>
      </w:tr>
      <w:tr>
        <w:trPr/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julio</w:t>
            </w:r>
          </w:p>
        </w:tc>
        <w:tc>
          <w:tcPr>
            <w:tcW w:w="1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2.840</w:t>
            </w:r>
          </w:p>
        </w:tc>
        <w:tc>
          <w:tcPr>
            <w:tcW w:w="2813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2.514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13%</w:t>
            </w:r>
          </w:p>
        </w:tc>
      </w:tr>
      <w:tr>
        <w:trPr/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junio</w:t>
            </w:r>
          </w:p>
        </w:tc>
        <w:tc>
          <w:tcPr>
            <w:tcW w:w="1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2.593</w:t>
            </w:r>
          </w:p>
        </w:tc>
        <w:tc>
          <w:tcPr>
            <w:tcW w:w="2813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2.417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7%</w:t>
            </w:r>
          </w:p>
        </w:tc>
      </w:tr>
      <w:tr>
        <w:trPr/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mayo</w:t>
            </w:r>
          </w:p>
        </w:tc>
        <w:tc>
          <w:tcPr>
            <w:tcW w:w="1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1.975</w:t>
            </w:r>
          </w:p>
        </w:tc>
        <w:tc>
          <w:tcPr>
            <w:tcW w:w="2813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1.787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11%</w:t>
            </w:r>
          </w:p>
        </w:tc>
      </w:tr>
      <w:tr>
        <w:trPr/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abril</w:t>
            </w:r>
          </w:p>
        </w:tc>
        <w:tc>
          <w:tcPr>
            <w:tcW w:w="1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1.823</w:t>
            </w:r>
          </w:p>
        </w:tc>
        <w:tc>
          <w:tcPr>
            <w:tcW w:w="2813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1.564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17%</w:t>
            </w:r>
          </w:p>
        </w:tc>
      </w:tr>
      <w:tr>
        <w:trPr/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marzo</w:t>
            </w:r>
          </w:p>
        </w:tc>
        <w:tc>
          <w:tcPr>
            <w:tcW w:w="1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1.481</w:t>
            </w:r>
          </w:p>
        </w:tc>
        <w:tc>
          <w:tcPr>
            <w:tcW w:w="2813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1.309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13%</w:t>
            </w:r>
          </w:p>
        </w:tc>
      </w:tr>
      <w:tr>
        <w:trPr/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febrero</w:t>
            </w:r>
          </w:p>
        </w:tc>
        <w:tc>
          <w:tcPr>
            <w:tcW w:w="1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1.605</w:t>
            </w:r>
          </w:p>
        </w:tc>
        <w:tc>
          <w:tcPr>
            <w:tcW w:w="2813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1.369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17%</w:t>
            </w:r>
          </w:p>
        </w:tc>
      </w:tr>
      <w:tr>
        <w:trPr/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enero</w:t>
            </w:r>
          </w:p>
        </w:tc>
        <w:tc>
          <w:tcPr>
            <w:tcW w:w="1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1.728</w:t>
            </w:r>
          </w:p>
        </w:tc>
        <w:tc>
          <w:tcPr>
            <w:tcW w:w="2813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1.542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70" w:type="dxa"/>
            </w:tcMar>
            <w:vAlign w:val="bottom"/>
          </w:tcPr>
          <w:p>
            <w:pPr>
              <w:pStyle w:val="Contenidodelatabla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12%</w:t>
            </w:r>
          </w:p>
        </w:tc>
      </w:tr>
    </w:tbl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  <w:t xml:space="preserve">el </w:t>
      </w:r>
      <w:r>
        <w:rPr/>
        <w:t xml:space="preserve">cuadro </w:t>
      </w:r>
      <w:r>
        <w:rPr/>
        <w:t>tarifario nuevo para el mes de septiembre del 2019, esperamos contar con el apoyo de ustedes para seguir creciendo el Nap  UAQ con mayor capacidad de tráfico y socios.</w:t>
      </w:r>
    </w:p>
    <w:tbl>
      <w:tblPr>
        <w:tblW w:w="6510" w:type="dxa"/>
        <w:jc w:val="left"/>
        <w:tblInd w:w="0" w:type="dxa"/>
        <w:tblBorders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28" w:type="dxa"/>
          <w:right w:w="70" w:type="dxa"/>
        </w:tblCellMar>
      </w:tblPr>
      <w:tblGrid>
        <w:gridCol w:w="3195"/>
        <w:gridCol w:w="3315"/>
      </w:tblGrid>
      <w:tr>
        <w:trPr/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0000" w:val="clear"/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rFonts w:ascii="Times New Roman;serif" w:hAnsi="Times New Roman;serif"/>
                <w:b/>
                <w:color w:val="FFFFFF"/>
                <w:sz w:val="24"/>
              </w:rPr>
            </w:pPr>
            <w:r>
              <w:rPr>
                <w:rFonts w:ascii="Times New Roman;serif" w:hAnsi="Times New Roman;serif"/>
                <w:b/>
                <w:color w:val="FFFFFF"/>
                <w:sz w:val="24"/>
              </w:rPr>
              <w:t xml:space="preserve">BW 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0000" w:val="clear"/>
            <w:tcMar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rFonts w:ascii="Times New Roman;serif" w:hAnsi="Times New Roman;serif"/>
                <w:b/>
                <w:color w:val="FFFFFF"/>
                <w:sz w:val="24"/>
              </w:rPr>
            </w:pPr>
            <w:r>
              <w:rPr>
                <w:rFonts w:ascii="Times New Roman;serif" w:hAnsi="Times New Roman;serif"/>
                <w:b/>
                <w:color w:val="FFFFFF"/>
                <w:sz w:val="24"/>
              </w:rPr>
              <w:t>Tarifario Propuesto</w:t>
            </w:r>
          </w:p>
        </w:tc>
      </w:tr>
      <w:tr>
        <w:trPr/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EBF7" w:val="clear"/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2000 MB a 2500 MB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EBF7" w:val="clear"/>
            <w:tcMar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rFonts w:ascii="Times New Roman;serif" w:hAnsi="Times New Roman;serif"/>
                <w:b/>
                <w:color w:val="000000"/>
                <w:sz w:val="24"/>
              </w:rPr>
            </w:pPr>
            <w:r>
              <w:rPr>
                <w:rFonts w:ascii="Times New Roman;serif" w:hAnsi="Times New Roman;serif"/>
                <w:b/>
                <w:color w:val="000000"/>
                <w:sz w:val="24"/>
              </w:rPr>
              <w:t>USD 5,90</w:t>
            </w:r>
          </w:p>
        </w:tc>
      </w:tr>
      <w:tr>
        <w:trPr/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EBF7" w:val="clear"/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2500 MB a 3000 MB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EBF7" w:val="clear"/>
            <w:tcMar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rFonts w:ascii="Times New Roman;serif" w:hAnsi="Times New Roman;serif"/>
                <w:b/>
                <w:color w:val="000000"/>
                <w:sz w:val="24"/>
              </w:rPr>
            </w:pPr>
            <w:r>
              <w:rPr>
                <w:rFonts w:ascii="Times New Roman;serif" w:hAnsi="Times New Roman;serif"/>
                <w:b/>
                <w:color w:val="000000"/>
                <w:sz w:val="24"/>
              </w:rPr>
              <w:t>USD 5,30</w:t>
            </w:r>
          </w:p>
        </w:tc>
      </w:tr>
      <w:tr>
        <w:trPr/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EBF7" w:val="clear"/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3000 MB a 4000 MB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EBF7" w:val="clear"/>
            <w:tcMar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rFonts w:ascii="Times New Roman;serif" w:hAnsi="Times New Roman;serif"/>
                <w:b/>
                <w:color w:val="000000"/>
                <w:sz w:val="24"/>
              </w:rPr>
            </w:pPr>
            <w:r>
              <w:rPr>
                <w:rFonts w:ascii="Times New Roman;serif" w:hAnsi="Times New Roman;serif"/>
                <w:b/>
                <w:color w:val="000000"/>
                <w:sz w:val="24"/>
              </w:rPr>
              <w:t>USD 4,75</w:t>
            </w:r>
          </w:p>
        </w:tc>
      </w:tr>
      <w:tr>
        <w:trPr/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EBF7" w:val="clear"/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4000 MB a 5000 MB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EBF7" w:val="clear"/>
            <w:tcMar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center"/>
              <w:rPr/>
            </w:pPr>
            <w:r>
              <w:rPr>
                <w:rFonts w:ascii="Times New Roman;serif" w:hAnsi="Times New Roman;serif"/>
                <w:b/>
                <w:color w:val="000000"/>
                <w:sz w:val="24"/>
              </w:rPr>
              <w:t>USD 4,</w:t>
            </w:r>
            <w:r>
              <w:rPr>
                <w:rFonts w:ascii="Times New Roman;serif" w:hAnsi="Times New Roman;serif"/>
                <w:b/>
                <w:color w:val="1F497D"/>
                <w:sz w:val="24"/>
              </w:rPr>
              <w:t>5</w:t>
            </w:r>
            <w:r>
              <w:rPr>
                <w:rFonts w:ascii="Times New Roman;serif" w:hAnsi="Times New Roman;serif"/>
                <w:b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EBF7" w:val="clear"/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5000 MB a 6000 MB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EBF7" w:val="clear"/>
            <w:tcMar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rFonts w:ascii="Times New Roman;serif" w:hAnsi="Times New Roman;serif"/>
                <w:b/>
                <w:color w:val="000000"/>
                <w:sz w:val="24"/>
              </w:rPr>
            </w:pPr>
            <w:r>
              <w:rPr>
                <w:rFonts w:ascii="Times New Roman;serif" w:hAnsi="Times New Roman;serif"/>
                <w:b/>
                <w:color w:val="000000"/>
                <w:sz w:val="24"/>
              </w:rPr>
              <w:t>USD 4,30</w:t>
            </w:r>
          </w:p>
        </w:tc>
      </w:tr>
      <w:tr>
        <w:trPr/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EBF7" w:val="clear"/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6000 MB a 7000 MB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EBF7" w:val="clear"/>
            <w:tcMar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rFonts w:ascii="Times New Roman;serif" w:hAnsi="Times New Roman;serif"/>
                <w:b/>
                <w:color w:val="000000"/>
                <w:sz w:val="24"/>
              </w:rPr>
            </w:pPr>
            <w:r>
              <w:rPr>
                <w:rFonts w:ascii="Times New Roman;serif" w:hAnsi="Times New Roman;serif"/>
                <w:b/>
                <w:color w:val="000000"/>
                <w:sz w:val="24"/>
              </w:rPr>
              <w:t>USD 3,80</w:t>
            </w:r>
          </w:p>
        </w:tc>
      </w:tr>
    </w:tbl>
    <w:p>
      <w:pPr>
        <w:pStyle w:val="Cuerpodetexto"/>
        <w:rPr/>
      </w:pPr>
      <w:r>
        <w:rPr/>
        <w:t>Los valores son mas IVA.</w:t>
      </w:r>
    </w:p>
    <w:p>
      <w:pPr>
        <w:pStyle w:val="Cuerpodetexto"/>
        <w:rPr/>
      </w:pPr>
      <w:r>
        <w:rPr/>
        <w:t xml:space="preserve">De acuerdo a lo informado por Hernán sobre el nuevo cuadro </w:t>
      </w:r>
      <w:r>
        <w:rPr/>
        <w:t>tarifario</w:t>
      </w:r>
      <w:r>
        <w:rPr/>
        <w:t>, los presentes en la reunión prestar conformidad a la prepuesta.</w:t>
      </w:r>
    </w:p>
    <w:p>
      <w:pPr>
        <w:pStyle w:val="Cuerpodetexto"/>
        <w:rPr/>
      </w:pPr>
      <w:r>
        <w:rPr/>
        <w:t>En el caso de Netrópolys, Sergio Aprea considera adecuado el cuadro e informa que volverá a traficar a través del IXP.</w:t>
      </w:r>
    </w:p>
    <w:p>
      <w:pPr>
        <w:pStyle w:val="Cuerpodetexto"/>
        <w:rPr/>
      </w:pPr>
      <w:r>
        <w:rPr/>
        <w:t xml:space="preserve">Con estos </w:t>
      </w:r>
      <w:r>
        <w:rPr/>
        <w:t>valores, y el ingreso de los nuevos miembros al IXP se estima que se llegará a la capacidad de 3 Gbps disponible por parte de CLARO, por lo que se solicita a Hernán que tramite la ampliación de la capacidad lo antes posible.</w:t>
      </w:r>
    </w:p>
    <w:p>
      <w:pPr>
        <w:pStyle w:val="Cuerpodetexto"/>
        <w:rPr/>
      </w:pPr>
      <w:r>
        <w:rPr/>
        <w:t>En respuesta a esta inquietud, Hernán confirma que en 20 días se dispondría de la capacidad de 4 Gbps una vez que sea requerida.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  <w:t>Ricardo Goldberg plantea la necesidad de contemplar un tipo de cambio que sea un promedio ya que la volatilidad de la moneda estadounidense no permite realizar previsiones adecuadas.</w:t>
      </w:r>
    </w:p>
    <w:p>
      <w:pPr>
        <w:pStyle w:val="Cuerpodetexto"/>
        <w:rPr/>
      </w:pPr>
      <w:r>
        <w:rPr/>
        <w:t>A este requerimiento, Hernán Bourdieu confirma que van a acompañar con un tipo de cambio diferenciado, sin dar mayores detalles.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6-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ALTAS, BAJAS Y MODIFICACIONES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Se plantea la posibilidad del ingreso de Interredes al IXP-UAQ, todavía no se ha recibido la solicitud de ingreso, pero en caso de ser recibida con posterioridad, quedan aceptada por los presentes en esta reunión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Autospacing="1" w:afterAutospacing="1"/>
        <w:ind w:left="720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 </w:t>
      </w:r>
    </w:p>
    <w:p>
      <w:pPr>
        <w:pStyle w:val="Normal"/>
        <w:spacing w:lineRule="auto" w:line="240" w:beforeAutospacing="1" w:afterAutospacing="1"/>
        <w:ind w:left="720" w:hanging="0"/>
        <w:contextualSpacing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 PRÓXIMA REUNIÓN: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>7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de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>septiembre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de 2019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 a las 9: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30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Sin novedad.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sinformatoCar" w:customStyle="1">
    <w:name w:val="Texto sin formato Car"/>
    <w:basedOn w:val="DefaultParagraphFont"/>
    <w:link w:val="Textosinformato"/>
    <w:uiPriority w:val="99"/>
    <w:semiHidden/>
    <w:qFormat/>
    <w:rsid w:val="00f236be"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34f45"/>
    <w:pPr>
      <w:spacing w:before="0" w:after="160"/>
      <w:ind w:left="720" w:hanging="0"/>
      <w:contextualSpacing/>
    </w:pPr>
    <w:rPr/>
  </w:style>
  <w:style w:type="paragraph" w:styleId="PlainText">
    <w:name w:val="Plain Text"/>
    <w:basedOn w:val="Normal"/>
    <w:link w:val="TextosinformatoCar"/>
    <w:uiPriority w:val="99"/>
    <w:semiHidden/>
    <w:unhideWhenUsed/>
    <w:qFormat/>
    <w:rsid w:val="00f236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8BBAC-6AA2-4BE9-B82F-B8034EA7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LibreOffice/6.0.7.3$Linux_X86_64 LibreOffice_project/00m0$Build-3</Application>
  <Pages>4</Pages>
  <Words>660</Words>
  <Characters>3119</Characters>
  <CharactersWithSpaces>3763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2019-09-09T10:30:04Z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