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color w:val="002060"/>
          <w:sz w:val="20"/>
          <w:szCs w:val="20"/>
          <w:lang w:eastAsia="es-AR"/>
        </w:rPr>
        <w:t>CTA CONFECCIONADA POR PARTE DEL COORDINADOR TÉCNICO DEL IXP CABASE TITULAR O ALTERNO (EN SU AUSENCIA): Alejandro Cuadra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DEL NAP: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SUBCOMISIÓN ADMINISTRADORA DEL IXP/ NAP CABASE REGIONAL San Juan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TRES LESTRAS QUE IDENTIFICAN AL IXP/NAP UAQ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 LA REUNIÓN: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FECHA: DÍA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13 de febrero de 2020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PRESENTES EN LA REUNIÓN:</w:t>
      </w:r>
    </w:p>
    <w:tbl>
      <w:tblPr>
        <w:tblW w:w="7705" w:type="dxa"/>
        <w:jc w:val="left"/>
        <w:tblInd w:w="-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60" w:type="dxa"/>
          <w:bottom w:w="0" w:type="dxa"/>
          <w:right w:w="70" w:type="dxa"/>
        </w:tblCellMar>
        <w:tblLook w:noVBand="1" w:val="04a0" w:noHBand="0" w:lastColumn="0" w:firstColumn="1" w:lastRow="0" w:firstRow="1"/>
      </w:tblPr>
      <w:tblGrid>
        <w:gridCol w:w="1289"/>
        <w:gridCol w:w="1319"/>
        <w:gridCol w:w="4082"/>
        <w:gridCol w:w="1014"/>
      </w:tblGrid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NOMBRE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APELLIDO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s-ES"/>
              </w:rPr>
              <w:t xml:space="preserve">RAZÓN SOCIAL A LA QUE REPRESENTA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 xml:space="preserve">CARGO </w:t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David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Vega 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I-TIC 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Juan C.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Marquez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Iván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Gutierrez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INTERSAT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Alejandro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Cuadra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Técnico IXP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Miguel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Morandi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UNSJ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Gastón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Pechieu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BIP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Raúl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Cortez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ZETRO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Ariel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bookmarkStart w:id="0" w:name="__DdeLink__265_3581157589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Passarelli</w:t>
            </w:r>
            <w:bookmarkEnd w:id="0"/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CLARO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Ricardo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Goldberg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XF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Víctor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Romero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CLARO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Facundo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Caselles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On Power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Juan P.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Romera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Netropolys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Leonardo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Bordrón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On-Power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</w:tbl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TEMARIO: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1-            ACTA ANTERIOR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2-            ADMINISTRACIÓN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3-            COMPRAS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4-            STATUS DE CONEXIONES DEL IXP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5-            STATUS DE CONEXIONES DE LOS MIEMBROS DEL IXP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6-            ALTAS, BAJAS Y MODIFICACIONES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7-            FECHA DE LA PRÓXIMA REUNIÓN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8-            TEMAS VARIOS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Autospacing="1" w:afterAutospacing="1"/>
        <w:ind w:hanging="36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1.</w:t>
      </w:r>
      <w:r>
        <w:rPr>
          <w:rFonts w:eastAsia="Times New Roman" w:cs="Times New Roman" w:ascii="Times New Roman" w:hAnsi="Times New Roman"/>
          <w:sz w:val="14"/>
          <w:szCs w:val="14"/>
          <w:lang w:eastAsia="es-AR"/>
        </w:rPr>
        <w:t xml:space="preserve">      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FECHA DEL CORREO ELECTRÓNICO CON 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EL ACTA ANTERIOR CIRCULADA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 a la lista del IXP UAQ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sz w:val="16"/>
          <w:szCs w:val="16"/>
          <w:lang w:eastAsia="es-AR"/>
        </w:rPr>
        <w:t> </w:t>
      </w:r>
      <w:r>
        <w:rPr>
          <w:rFonts w:eastAsia="Times New Roman" w:cs="Times New Roman" w:ascii="Times New Roman" w:hAnsi="Times New Roman"/>
          <w:sz w:val="16"/>
          <w:szCs w:val="16"/>
          <w:lang w:eastAsia="es-AR"/>
        </w:rPr>
        <w:tab/>
      </w:r>
      <w:hyperlink r:id="rId2" w:tgtFrame="Este enlace externo se abrirá en una nueva ventana">
        <w:r>
          <w:rPr>
            <w:rStyle w:val="ListLabel16"/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es-AR"/>
          </w:rPr>
          <w:t>ixpsanjuan@listas.cabase.org.ar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:  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11 de diciembre de 2019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</w:t>
      </w:r>
    </w:p>
    <w:p>
      <w:pPr>
        <w:pStyle w:val="Normal"/>
        <w:spacing w:lineRule="auto" w:line="240" w:beforeAutospacing="1" w:afterAutospacing="1"/>
        <w:ind w:hanging="36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2.       Caja, se cuenta con el siguiente detalle:</w:t>
      </w:r>
    </w:p>
    <w:p>
      <w:pPr>
        <w:pStyle w:val="Normal"/>
        <w:spacing w:lineRule="auto" w:line="240" w:beforeAutospacing="1" w:afterAutospacing="1"/>
        <w:ind w:left="720" w:hanging="0"/>
        <w:contextualSpacing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Autospacing="1" w:afterAutospacing="1"/>
        <w:ind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Caja: $ </w:t>
      </w:r>
      <w:r>
        <w:rPr>
          <w:rFonts w:eastAsia="Times New Roman" w:cs="Times New Roman" w:ascii="Times New Roman" w:hAnsi="Times New Roman"/>
          <w:color w:val="CE181E"/>
          <w:sz w:val="24"/>
          <w:szCs w:val="24"/>
          <w:lang w:eastAsia="es-AR"/>
        </w:rPr>
        <w:t>-</w:t>
      </w:r>
      <w:r>
        <w:rPr>
          <w:rFonts w:eastAsia="Times New Roman" w:cs="Times New Roman" w:ascii="Times New Roman" w:hAnsi="Times New Roman"/>
          <w:color w:val="CE181E"/>
          <w:sz w:val="24"/>
          <w:szCs w:val="24"/>
          <w:lang w:eastAsia="es-AR"/>
        </w:rPr>
        <w:t>63300</w:t>
      </w:r>
      <w:r>
        <w:rPr>
          <w:rFonts w:eastAsia="Times New Roman" w:cs="Times New Roman" w:ascii="Times New Roman" w:hAnsi="Times New Roman"/>
          <w:color w:val="CE181E"/>
          <w:sz w:val="24"/>
          <w:szCs w:val="24"/>
          <w:lang w:eastAsia="es-AR"/>
        </w:rPr>
        <w:t>,-</w:t>
      </w:r>
    </w:p>
    <w:p>
      <w:pPr>
        <w:pStyle w:val="Normal"/>
        <w:spacing w:lineRule="auto" w:line="240" w:beforeAutospacing="1" w:afterAutospacing="1"/>
        <w:ind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Fondo de Reserva: Total: 57.660,-   En dólares: U$S6.000,-</w:t>
      </w:r>
    </w:p>
    <w:p>
      <w:pPr>
        <w:pStyle w:val="Normal"/>
        <w:spacing w:lineRule="auto" w:line="240" w:beforeAutospacing="1" w:afterAutospacing="1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Deuda: $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268.000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,-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3. PRESUPUESTO APROBADOS: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es-AR" w:eastAsia="es-AR" w:bidi="ar-SA"/>
        </w:rPr>
        <w:t>Se encarga al responsable técnico de solictar presupuesto por un switch Huawei que cumpla con los requerimientos del NAP y esté dentro del presupuesto disponible en el fondo de reserva.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4. STATUS DE CONEXIONES TÉCNICAS DEL IXP UAQ: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Sin Novedades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5- 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STATUS DE CONEXIONES DE LOS MIEMBROS DEL IXP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Se solicita al miembro CLARO la posibilidad de eliminar la table de precios de y fijar un monto fijo de U$S2,50, independientemente del tráfico global del NAP, motiva este pedido el hecho que llevamos más de dos años de funcionamiento y no logramos sumar miembros al IXP con la actual política de precios y las contantes modificaciones en las condiciones que imponen la competencia en la provincia. Ariel Passarelli toma nota de la solicitud y traerá una respuesta en la próxima reunión.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Se hace notar una disminución notable en el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trafico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 de ancho de banda en el trasporte, lo que provocaría un incremento en la facturación del trasporte hacia los miembros que están traficando. Se solicita a CLARO la posibilidad de mantener la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tarifa por unos meses a fin de determinar el motivo de la baja de tráfico total.</w:t>
      </w:r>
    </w:p>
    <w:p>
      <w:pPr>
        <w:pStyle w:val="Normal"/>
        <w:spacing w:lineRule="auto" w:line="240" w:beforeAutospacing="1" w:afterAutospacing="1"/>
        <w:rPr/>
      </w:pPr>
      <w:bookmarkStart w:id="1" w:name="_GoBack"/>
      <w:bookmarkEnd w:id="1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6- 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ALTAS, BAJAS Y MODIFICACIONES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Se presentaron las modificaciones de los proyectos técnicos de: Intersat, I-TIC y ZETRO, los cuales fueron aprobados.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Vargas de Ciudad Internet,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se consideró la baja definitiva de la solicitud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como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 miembro de IXP-UAQ, lo cual se aprueba por unanimidad.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/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7 - REUNIÓN DE LA SUBCOMISIÓN ADMINISTRADORA DEL IXP CABASE REGIONAL UAQ: </w:t>
      </w:r>
    </w:p>
    <w:p>
      <w:pPr>
        <w:pStyle w:val="Normal"/>
        <w:spacing w:lineRule="auto" w:line="240" w:beforeAutospacing="1" w:afterAutospacing="1"/>
        <w:ind w:left="72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FECHA DE PRÓXIMA REUNIÓN: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es-AR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es-AR"/>
        </w:rPr>
        <w:t xml:space="preserve">12 de marzo,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a las 9:30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8- TEMAS VARIOS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A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sinformatoCar" w:customStyle="1">
    <w:name w:val="Texto sin formato Car"/>
    <w:basedOn w:val="DefaultParagraphFont"/>
    <w:link w:val="Textosinformato"/>
    <w:uiPriority w:val="99"/>
    <w:semiHidden/>
    <w:qFormat/>
    <w:rsid w:val="00f236be"/>
    <w:rPr>
      <w:rFonts w:ascii="Times New Roman" w:hAnsi="Times New Roman" w:eastAsia="Times New Roman" w:cs="Times New Roman"/>
      <w:sz w:val="24"/>
      <w:szCs w:val="24"/>
      <w:lang w:eastAsia="es-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ListLabel17">
    <w:name w:val="ListLabel 17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18">
    <w:name w:val="ListLabel 18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19">
    <w:name w:val="ListLabel 19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0">
    <w:name w:val="ListLabel 20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1">
    <w:name w:val="ListLabel 21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2">
    <w:name w:val="ListLabel 22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34f45"/>
    <w:pPr>
      <w:spacing w:before="0" w:after="160"/>
      <w:ind w:left="720" w:hanging="0"/>
      <w:contextualSpacing/>
    </w:pPr>
    <w:rPr/>
  </w:style>
  <w:style w:type="paragraph" w:styleId="PlainText">
    <w:name w:val="Plain Text"/>
    <w:basedOn w:val="Normal"/>
    <w:link w:val="TextosinformatoCar"/>
    <w:uiPriority w:val="99"/>
    <w:semiHidden/>
    <w:unhideWhenUsed/>
    <w:qFormat/>
    <w:rsid w:val="00f236b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ebmail.unsj.edu.ar/src/compose.php?send_to=ixpsanjuan@listas.cabase.org.a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8BBAC-6AA2-4BE9-B82F-B8034EA7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Application>LibreOffice/6.0.7.3$Linux_X86_64 LibreOffice_project/00m0$Build-3</Application>
  <Pages>3</Pages>
  <Words>445</Words>
  <Characters>2277</Characters>
  <CharactersWithSpaces>2759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2019-07-30T13:40:00Z</dcterms:created>
  <dc:creator>Miguel Morandi</dc:creator>
  <dc:description/>
  <dc:language>es-AR</dc:language>
  <cp:lastModifiedBy/>
  <dcterms:modified xsi:type="dcterms:W3CDTF">2020-02-26T09:25:10Z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