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color w:val="002060"/>
          <w:sz w:val="20"/>
          <w:szCs w:val="20"/>
          <w:lang w:eastAsia="es-AR"/>
        </w:rPr>
        <w:t>CTA CONFECCIONADA POR PARTE DEL COORDINADOR TÉCNICO DEL IXP CABASE TITULAR O ALTERNO (EN SU AUSENCIA): Alejandro Cuadra</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0"/>
          <w:szCs w:val="20"/>
          <w:lang w:eastAsia="es-AR"/>
        </w:rPr>
        <w:t>TRES LESTRAS QUE IDENTIFICAN AL IXP/NAP UAQ</w:t>
      </w:r>
    </w:p>
    <w:p>
      <w:pPr>
        <w:pStyle w:val="Normal"/>
        <w:spacing w:lineRule="auto" w:line="240" w:beforeAutospacing="1" w:afterAutospacing="1"/>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14 de mayo de 2020</w:t>
      </w:r>
    </w:p>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b/>
          <w:bCs/>
          <w:sz w:val="20"/>
          <w:szCs w:val="20"/>
          <w:lang w:eastAsia="es-AR"/>
        </w:rPr>
        <w:t>PRESENTES EN LA REUNIÓN:</w:t>
      </w:r>
    </w:p>
    <w:tbl>
      <w:tblPr>
        <w:tblW w:w="7557" w:type="dxa"/>
        <w:jc w:val="left"/>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60" w:type="dxa"/>
          <w:bottom w:w="0" w:type="dxa"/>
          <w:right w:w="70" w:type="dxa"/>
        </w:tblCellMar>
        <w:tblLook w:noVBand="1" w:val="04a0" w:noHBand="0" w:lastColumn="0" w:firstColumn="1" w:lastRow="0" w:firstRow="1"/>
      </w:tblPr>
      <w:tblGrid>
        <w:gridCol w:w="1247"/>
        <w:gridCol w:w="1359"/>
        <w:gridCol w:w="3065"/>
        <w:gridCol w:w="1885"/>
      </w:tblGrid>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NOMBRE</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APELLIDO</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eastAsia="es-ES"/>
              </w:rPr>
              <w:t xml:space="preserve">RAZÓN SOCIAL A LA QUE REPRESENTA </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 xml:space="preserve">CARGO </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Juan C.</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Marquez</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Julio</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Policarpo</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CABASE</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Hernan</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Bourdieu</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CLARO</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Ariel</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bookmarkStart w:id="0" w:name="__DdeLink__265_35811575891"/>
            <w:r>
              <w:rPr>
                <w:rFonts w:eastAsia="Times New Roman" w:cs="Times New Roman" w:ascii="Times New Roman" w:hAnsi="Times New Roman"/>
                <w:sz w:val="24"/>
                <w:szCs w:val="24"/>
                <w:lang w:eastAsia="es-AR"/>
              </w:rPr>
              <w:t>Passarelli</w:t>
            </w:r>
            <w:bookmarkEnd w:id="0"/>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CLARO</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Víctor</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Romero</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CLARO</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Iván</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Gutierrez</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INTERSAT</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Alejandro</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Cuadra</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Técnico IXP</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Miguel</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Morandi</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color w:val="000000"/>
                <w:sz w:val="24"/>
                <w:szCs w:val="24"/>
                <w:lang w:val="en-US" w:eastAsia="es-ES"/>
              </w:rPr>
              <w:t>UNSJ</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Gastón</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Pechieu</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BIP</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Ricardo</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Goldberg</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XF</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Facundo</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Caselles</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t>On Power</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color w:val="000000"/>
                <w:sz w:val="24"/>
                <w:szCs w:val="24"/>
                <w:lang w:val="en-US" w:eastAsia="es-ES"/>
              </w:rPr>
              <w:t>David</w:t>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color w:val="000000"/>
                <w:sz w:val="24"/>
                <w:szCs w:val="24"/>
                <w:lang w:val="en-US" w:eastAsia="es-ES"/>
              </w:rPr>
              <w:t>Vega</w:t>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color w:val="000000"/>
                <w:sz w:val="24"/>
                <w:szCs w:val="24"/>
                <w:lang w:val="en-US" w:eastAsia="es-ES"/>
              </w:rPr>
              <w:t>I-TIC</w:t>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Fonts w:eastAsia="Times New Roman" w:cs="Times New Roman" w:ascii="Times New Roman" w:hAnsi="Times New Roman"/>
                <w:sz w:val="24"/>
                <w:szCs w:val="24"/>
                <w:lang w:eastAsia="es-AR"/>
              </w:rPr>
              <w:t>*</w:t>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r>
      <w:tr>
        <w:trPr>
          <w:trHeight w:val="300" w:hRule="atLeast"/>
        </w:trPr>
        <w:tc>
          <w:tcPr>
            <w:tcW w:w="1247"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35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306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pPr>
            <w:r>
              <w:rPr/>
            </w:r>
          </w:p>
        </w:tc>
        <w:tc>
          <w:tcPr>
            <w:tcW w:w="188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Autospacing="1" w:afterAutospacing="1"/>
        <w:rPr>
          <w:rFonts w:ascii="Times New Roman" w:hAnsi="Times New Roman" w:eastAsia="Times New Roman" w:cs="Times New Roman"/>
          <w:sz w:val="24"/>
          <w:szCs w:val="24"/>
          <w:lang w:eastAsia="es-AR"/>
        </w:rPr>
      </w:pPr>
      <w:r>
        <w:rPr>
          <w:rFonts w:eastAsia="Times New Roman" w:cs="Times New Roman" w:ascii="Times New Roman" w:hAnsi="Times New Roman"/>
          <w:sz w:val="20"/>
          <w:szCs w:val="20"/>
          <w:lang w:eastAsia="es-AR"/>
        </w:rPr>
        <w:t> </w:t>
      </w:r>
      <w:r>
        <w:rPr>
          <w:rFonts w:eastAsia="Times New Roman" w:cs="Times New Roman" w:ascii="Times New Roman" w:hAnsi="Times New Roman"/>
          <w:sz w:val="24"/>
          <w:szCs w:val="24"/>
          <w:lang w:eastAsia="es-AR"/>
        </w:rPr>
        <w:t>TEMARIO:</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0" w:after="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Autospacing="1" w:afterAutospacing="1"/>
        <w:ind w:hanging="360"/>
        <w:rPr>
          <w:rFonts w:ascii="Times New Roman" w:hAnsi="Times New Roman" w:eastAsia="Times New Roman" w:cs="Times New Roman"/>
          <w:sz w:val="24"/>
          <w:szCs w:val="24"/>
          <w:lang w:eastAsia="es-AR"/>
        </w:rPr>
      </w:pPr>
      <w:r>
        <w:rPr>
          <w:rFonts w:eastAsia="Times New Roman" w:cs="Times New Roman" w:ascii="Times New Roman" w:hAnsi="Times New Roman"/>
          <w:sz w:val="20"/>
          <w:szCs w:val="20"/>
          <w:lang w:eastAsia="es-AR"/>
        </w:rPr>
        <w:t>1.</w:t>
      </w:r>
      <w:r>
        <w:rPr>
          <w:rFonts w:eastAsia="Times New Roman" w:cs="Times New Roman" w:ascii="Times New Roman" w:hAnsi="Times New Roman"/>
          <w:sz w:val="14"/>
          <w:szCs w:val="14"/>
          <w:lang w:eastAsia="es-AR"/>
        </w:rPr>
        <w:t xml:space="preserve">       </w:t>
      </w:r>
      <w:r>
        <w:rPr>
          <w:rFonts w:eastAsia="Times New Roman" w:cs="Times New Roman" w:ascii="Times New Roman" w:hAnsi="Times New Roman"/>
          <w:sz w:val="20"/>
          <w:szCs w:val="20"/>
          <w:lang w:eastAsia="es-AR"/>
        </w:rPr>
        <w:t xml:space="preserve">FECHA DEL CORREO ELECTRÓNICO CON </w:t>
      </w:r>
      <w:r>
        <w:rPr>
          <w:rFonts w:eastAsia="Times New Roman" w:cs="Times New Roman" w:ascii="Times New Roman" w:hAnsi="Times New Roman"/>
          <w:b/>
          <w:bCs/>
          <w:sz w:val="20"/>
          <w:szCs w:val="20"/>
          <w:lang w:eastAsia="es-AR"/>
        </w:rPr>
        <w:t>EL ACTA ANTERIOR CIRCULADA</w:t>
      </w:r>
      <w:r>
        <w:rPr>
          <w:rFonts w:eastAsia="Times New Roman" w:cs="Times New Roman" w:ascii="Times New Roman" w:hAnsi="Times New Roman"/>
          <w:sz w:val="20"/>
          <w:szCs w:val="20"/>
          <w:lang w:eastAsia="es-AR"/>
        </w:rPr>
        <w:t xml:space="preserve"> a la lista del IXP UAQ</w:t>
      </w:r>
    </w:p>
    <w:p>
      <w:pPr>
        <w:pStyle w:val="Normal"/>
        <w:spacing w:lineRule="auto" w:line="240" w:beforeAutospacing="1" w:afterAutospacing="1"/>
        <w:rPr/>
      </w:pPr>
      <w:r>
        <w:rPr>
          <w:rFonts w:eastAsia="Times New Roman" w:cs="Times New Roman" w:ascii="Times New Roman" w:hAnsi="Times New Roman"/>
          <w:sz w:val="16"/>
          <w:szCs w:val="16"/>
          <w:lang w:eastAsia="es-AR"/>
        </w:rPr>
        <w:t> </w:t>
      </w:r>
      <w:r>
        <w:rPr>
          <w:rFonts w:eastAsia="Times New Roman" w:cs="Times New Roman" w:ascii="Times New Roman" w:hAnsi="Times New Roman"/>
          <w:sz w:val="16"/>
          <w:szCs w:val="16"/>
          <w:lang w:eastAsia="es-AR"/>
        </w:rPr>
        <w:tab/>
      </w:r>
      <w:hyperlink r:id="rId2" w:tgtFrame="Este enlace externo se abrirá en una nueva ventana">
        <w:r>
          <w:rPr>
            <w:rStyle w:val="ListLabel16"/>
            <w:rFonts w:eastAsia="Times New Roman" w:cs="Times New Roman" w:ascii="Times New Roman" w:hAnsi="Times New Roman"/>
            <w:color w:val="0000FF"/>
            <w:sz w:val="24"/>
            <w:szCs w:val="24"/>
            <w:u w:val="single"/>
            <w:lang w:eastAsia="es-AR"/>
          </w:rPr>
          <w:t>ixpsanjuan@listas.cabase.org.ar</w:t>
        </w:r>
      </w:hyperlink>
      <w:r>
        <w:rPr>
          <w:rFonts w:eastAsia="Times New Roman" w:cs="Times New Roman" w:ascii="Times New Roman" w:hAnsi="Times New Roman"/>
          <w:sz w:val="24"/>
          <w:szCs w:val="24"/>
          <w:lang w:eastAsia="es-AR"/>
        </w:rPr>
        <w:t xml:space="preserve"> :30 de abril de 2020 </w:t>
      </w:r>
    </w:p>
    <w:p>
      <w:pPr>
        <w:pStyle w:val="Normal"/>
        <w:spacing w:lineRule="auto" w:line="240" w:beforeAutospacing="1" w:afterAutospacing="1"/>
        <w:ind w:hanging="360"/>
        <w:rPr/>
      </w:pPr>
      <w:r>
        <w:rPr>
          <w:rFonts w:eastAsia="Times New Roman" w:cs="Times New Roman" w:ascii="Times New Roman" w:hAnsi="Times New Roman"/>
          <w:sz w:val="24"/>
          <w:szCs w:val="24"/>
          <w:lang w:eastAsia="es-AR"/>
        </w:rPr>
        <w:t>2.       Caja, se cuenta con el siguiente detalle:</w:t>
      </w:r>
    </w:p>
    <w:p>
      <w:pPr>
        <w:pStyle w:val="Normal"/>
        <w:spacing w:lineRule="auto" w:line="240" w:beforeAutospacing="1" w:afterAutospacing="1"/>
        <w:ind w:left="720" w:hanging="0"/>
        <w:contextualSpacing/>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Autospacing="1" w:afterAutospacing="1"/>
        <w:ind w:hanging="0"/>
        <w:contextualSpacing/>
        <w:rPr/>
      </w:pPr>
      <w:r>
        <w:rPr>
          <w:rFonts w:eastAsia="Times New Roman" w:cs="Times New Roman" w:ascii="Times New Roman" w:hAnsi="Times New Roman"/>
          <w:sz w:val="24"/>
          <w:szCs w:val="24"/>
          <w:lang w:eastAsia="es-AR"/>
        </w:rPr>
        <w:t xml:space="preserve">Caja: </w:t>
      </w:r>
      <w:r>
        <w:rPr>
          <w:rFonts w:eastAsia="Times New Roman" w:cs="Times New Roman" w:ascii="Times New Roman" w:hAnsi="Times New Roman"/>
          <w:color w:val="000000"/>
          <w:sz w:val="24"/>
          <w:szCs w:val="24"/>
          <w:lang w:eastAsia="es-AR"/>
        </w:rPr>
        <w:t>$ 34.898,95</w:t>
      </w:r>
    </w:p>
    <w:p>
      <w:pPr>
        <w:pStyle w:val="Normal"/>
        <w:spacing w:lineRule="auto" w:line="240" w:beforeAutospacing="1" w:afterAutospacing="1"/>
        <w:ind w:hanging="0"/>
        <w:contextualSpacing/>
        <w:rPr/>
      </w:pPr>
      <w:r>
        <w:rPr>
          <w:rFonts w:eastAsia="Times New Roman" w:cs="Times New Roman" w:ascii="Times New Roman" w:hAnsi="Times New Roman"/>
          <w:sz w:val="24"/>
          <w:szCs w:val="24"/>
          <w:lang w:eastAsia="es-AR"/>
        </w:rPr>
        <w:t>Fondo de Reserva: Total: 57.660,-   En dólares: U$S6.000,-</w:t>
      </w:r>
    </w:p>
    <w:p>
      <w:pPr>
        <w:pStyle w:val="Normal"/>
        <w:spacing w:lineRule="auto" w:line="240" w:beforeAutospacing="1" w:afterAutospacing="1"/>
        <w:contextualSpacing/>
        <w:rPr/>
      </w:pPr>
      <w:r>
        <w:rPr>
          <w:rFonts w:eastAsia="Times New Roman" w:cs="Times New Roman" w:ascii="Times New Roman" w:hAnsi="Times New Roman"/>
          <w:sz w:val="24"/>
          <w:szCs w:val="24"/>
          <w:lang w:eastAsia="es-AR"/>
        </w:rPr>
        <w:t xml:space="preserve">Deuda: </w:t>
      </w:r>
      <w:r>
        <w:rPr>
          <w:rFonts w:eastAsia="Times New Roman" w:cs="Times New Roman" w:ascii="Times New Roman" w:hAnsi="Times New Roman"/>
          <w:color w:val="ED1C24"/>
          <w:sz w:val="24"/>
          <w:szCs w:val="24"/>
          <w:lang w:eastAsia="es-AR"/>
        </w:rPr>
        <w:t>$ -18.436,77</w:t>
      </w:r>
      <w:r>
        <w:rPr>
          <w:rFonts w:eastAsia="Times New Roman" w:cs="Times New Roman" w:ascii="Times New Roman" w:hAnsi="Times New Roman"/>
          <w:color w:val="000000"/>
          <w:sz w:val="24"/>
          <w:szCs w:val="24"/>
          <w:lang w:eastAsia="es-AR"/>
        </w:rPr>
        <w:t xml:space="preserve"> </w:t>
      </w:r>
    </w:p>
    <w:p>
      <w:pPr>
        <w:pStyle w:val="Normal"/>
        <w:spacing w:lineRule="auto" w:line="240" w:beforeAutospacing="1" w:afterAutospacing="1"/>
        <w:contextualSpacing/>
        <w:rPr>
          <w:rFonts w:ascii="Times New Roman" w:hAnsi="Times New Roman" w:eastAsia="Times New Roman" w:cs="Times New Roman"/>
          <w:color w:val="CE181E"/>
          <w:sz w:val="24"/>
          <w:szCs w:val="24"/>
          <w:lang w:eastAsia="es-AR"/>
        </w:rPr>
      </w:pPr>
      <w:r>
        <w:rPr>
          <w:rFonts w:eastAsia="Times New Roman" w:cs="Times New Roman" w:ascii="Times New Roman" w:hAnsi="Times New Roman"/>
          <w:color w:val="CE181E"/>
          <w:sz w:val="24"/>
          <w:szCs w:val="24"/>
          <w:lang w:eastAsia="es-AR"/>
        </w:rPr>
      </w:r>
    </w:p>
    <w:p>
      <w:pPr>
        <w:pStyle w:val="Normal"/>
        <w:spacing w:lineRule="auto" w:line="240" w:beforeAutospacing="1" w:afterAutospacing="1"/>
        <w:contextualSpacing/>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Autospacing="1" w:afterAutospacing="1"/>
        <w:rPr/>
      </w:pPr>
      <w:r>
        <w:rPr>
          <w:rFonts w:eastAsia="Times New Roman" w:cs="Times New Roman" w:ascii="Times New Roman" w:hAnsi="Times New Roman"/>
          <w:b/>
          <w:bCs/>
          <w:sz w:val="24"/>
          <w:szCs w:val="24"/>
          <w:lang w:eastAsia="es-AR"/>
        </w:rPr>
        <w:t>3. PRESUPUESTO APROBADOS:</w:t>
      </w:r>
    </w:p>
    <w:p>
      <w:pPr>
        <w:pStyle w:val="Normal"/>
        <w:spacing w:lineRule="auto" w:line="240" w:beforeAutospacing="1" w:afterAutospacing="1"/>
        <w:rPr/>
      </w:pPr>
      <w:r>
        <w:rPr>
          <w:rFonts w:eastAsia="Times New Roman" w:cs="Times New Roman" w:ascii="Times New Roman" w:hAnsi="Times New Roman"/>
          <w:b w:val="false"/>
          <w:bCs w:val="false"/>
          <w:color w:val="auto"/>
          <w:kern w:val="0"/>
          <w:sz w:val="24"/>
          <w:szCs w:val="24"/>
          <w:lang w:val="es-AR" w:eastAsia="es-AR" w:bidi="ar-SA"/>
        </w:rPr>
        <w:t>sin novedad</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Se aprobaron los nuevos proyectos técnicos de I-TIC y On-Power</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 xml:space="preserve">5- </w:t>
      </w:r>
      <w:r>
        <w:rPr>
          <w:rFonts w:eastAsia="Times New Roman" w:cs="Times New Roman" w:ascii="Times New Roman" w:hAnsi="Times New Roman"/>
          <w:sz w:val="24"/>
          <w:szCs w:val="24"/>
          <w:lang w:eastAsia="es-AR"/>
        </w:rPr>
        <w:t>STATUS DE CONEXIONES DE LOS MIEMBROS DEL IXP</w:t>
      </w:r>
    </w:p>
    <w:p>
      <w:pPr>
        <w:pStyle w:val="Normal"/>
        <w:spacing w:lineRule="auto" w:line="240" w:beforeAutospacing="1" w:afterAutospacing="1"/>
        <w:jc w:val="both"/>
        <w:rPr/>
      </w:pPr>
      <w:r>
        <w:rPr/>
        <w:t>1</w:t>
      </w:r>
      <w:r>
        <w:rPr/>
        <w:t xml:space="preserve">) Se comunico a los asistentes que ya esta funcionando la </w:t>
      </w:r>
      <w:r>
        <w:rPr/>
        <w:t>Comisión</w:t>
      </w:r>
      <w:r>
        <w:rPr/>
        <w:t xml:space="preserve"> de Ciberseguridad y Ciberdelito, luego de la primera </w:t>
      </w:r>
      <w:r>
        <w:rPr/>
        <w:t>reunión</w:t>
      </w:r>
      <w:r>
        <w:rPr/>
        <w:t xml:space="preserve"> que se llevo a cabo el viernes 8 de mayo se comenzará a trabajar sobre la </w:t>
      </w:r>
      <w:r>
        <w:rPr/>
        <w:t>problemática</w:t>
      </w:r>
      <w:r>
        <w:rPr/>
        <w:t xml:space="preserve"> planteada con los distintos requerimiento de </w:t>
      </w:r>
      <w:r>
        <w:rPr/>
        <w:t>información</w:t>
      </w:r>
      <w:r>
        <w:rPr/>
        <w:t xml:space="preserve"> realizados por la justicia ante casos de delitos graves. </w:t>
      </w:r>
      <w:r>
        <w:rPr/>
        <w:t>Están</w:t>
      </w:r>
      <w:r>
        <w:rPr/>
        <w:t xml:space="preserve"> todos invitados a participar de dicha </w:t>
      </w:r>
      <w:r>
        <w:rPr/>
        <w:t>comisión</w:t>
      </w:r>
      <w:r>
        <w:rPr/>
        <w:t xml:space="preserve"> que seguramente ira formando grupos de trabajo para analizar las distintas </w:t>
      </w:r>
      <w:r>
        <w:rPr/>
        <w:t>problemáticas</w:t>
      </w:r>
      <w:r>
        <w:rPr/>
        <w:t xml:space="preserve"> que vayan surgiendo.</w:t>
      </w:r>
    </w:p>
    <w:p>
      <w:pPr>
        <w:pStyle w:val="Normal"/>
        <w:spacing w:lineRule="auto" w:line="240" w:beforeAutospacing="1" w:afterAutospacing="1"/>
        <w:jc w:val="both"/>
        <w:rPr/>
      </w:pPr>
      <w:r>
        <w:rPr/>
        <w:t xml:space="preserve">2) En base a los consumos de Netflix del ultimo periodo de todos los que se habían anotado para participar del pedido en común para al IXP UAQ, bajo el ASN de XF Comunicaciones, ya </w:t>
      </w:r>
      <w:r>
        <w:rPr/>
        <w:t>estaríamos</w:t>
      </w:r>
      <w:r>
        <w:rPr/>
        <w:t xml:space="preserve"> por encima de los 2 Gb. </w:t>
      </w:r>
      <w:r>
        <w:rPr/>
        <w:t>mínimos</w:t>
      </w:r>
      <w:r>
        <w:rPr/>
        <w:t xml:space="preserve"> de trafico requerido por lo que se comenzará a trabajar conjuntamente para la </w:t>
      </w:r>
      <w:r>
        <w:rPr/>
        <w:t>gestión</w:t>
      </w:r>
      <w:r>
        <w:rPr/>
        <w:t xml:space="preserve"> del mismo.</w:t>
      </w:r>
    </w:p>
    <w:p>
      <w:pPr>
        <w:pStyle w:val="Normal"/>
        <w:spacing w:lineRule="auto" w:line="240" w:beforeAutospacing="1" w:afterAutospacing="1"/>
        <w:jc w:val="both"/>
        <w:rPr/>
      </w:pPr>
      <w:r>
        <w:rPr/>
        <w:t xml:space="preserve">3) Se vuelve a recordar la importancia de que todos los miembros del IXP </w:t>
      </w:r>
      <w:r>
        <w:rPr/>
        <w:t>estén</w:t>
      </w:r>
      <w:r>
        <w:rPr/>
        <w:t xml:space="preserve"> registrados y asociados al IXP de San Juan en PeeringDB, por cualquier duda en esta </w:t>
      </w:r>
      <w:r>
        <w:rPr/>
        <w:t>gestión</w:t>
      </w:r>
      <w:r>
        <w:rPr/>
        <w:t xml:space="preserve"> se sugiere consultar a los coordinadores </w:t>
      </w:r>
      <w:r>
        <w:rPr/>
        <w:t>técnicos</w:t>
      </w:r>
      <w:r>
        <w:rPr/>
        <w:t xml:space="preserve"> y/o a Juan Carlos </w:t>
      </w:r>
      <w:r>
        <w:rPr/>
        <w:t>Márquez.</w:t>
      </w:r>
    </w:p>
    <w:p>
      <w:pPr>
        <w:pStyle w:val="Normal"/>
        <w:spacing w:lineRule="auto" w:line="240" w:beforeAutospacing="1" w:afterAutospacing="1"/>
        <w:jc w:val="both"/>
        <w:rPr/>
      </w:pPr>
      <w:r>
        <w:rPr/>
        <w:t xml:space="preserve">4) </w:t>
      </w:r>
      <w:r>
        <w:rPr/>
        <w:t>Supercanal informa que no se suma al IXP en forma inmediata</w:t>
      </w:r>
    </w:p>
    <w:p>
      <w:pPr>
        <w:pStyle w:val="Normal"/>
        <w:spacing w:lineRule="auto" w:line="240" w:beforeAutospacing="1" w:afterAutospacing="1"/>
        <w:jc w:val="both"/>
        <w:rPr/>
      </w:pPr>
      <w:r>
        <w:rPr>
          <w:rFonts w:eastAsia="Times New Roman" w:cs="Times New Roman" w:ascii="Times New Roman" w:hAnsi="Times New Roman"/>
          <w:sz w:val="24"/>
          <w:szCs w:val="24"/>
          <w:lang w:eastAsia="es-AR"/>
        </w:rPr>
        <w:t xml:space="preserve">5) </w:t>
      </w:r>
      <w:r>
        <w:rPr>
          <w:rFonts w:eastAsia="Times New Roman" w:cs="Times New Roman" w:ascii="Times New Roman" w:hAnsi="Times New Roman"/>
          <w:sz w:val="24"/>
          <w:szCs w:val="24"/>
          <w:lang w:eastAsia="es-AR"/>
        </w:rPr>
        <w:t>Interredes tiene que resolver el tema de la fibra óptica para llegar hasta el IXP, en unos 30 a 40 días la tendrá lista. En la reunión del día 29 de agosto de 2019 quedó aceptado el ingreso, solo sería necesario la nota formal para el ingreso.</w:t>
      </w:r>
    </w:p>
    <w:p>
      <w:pPr>
        <w:pStyle w:val="Normal"/>
        <w:spacing w:lineRule="auto" w:line="240" w:beforeAutospacing="1" w:afterAutospacing="1"/>
        <w:jc w:val="both"/>
        <w:rPr/>
      </w:pPr>
      <w:r>
        <w:rPr>
          <w:rFonts w:eastAsia="Times New Roman" w:cs="Times New Roman" w:ascii="Times New Roman" w:hAnsi="Times New Roman"/>
          <w:sz w:val="24"/>
          <w:szCs w:val="24"/>
          <w:lang w:eastAsia="es-AR"/>
        </w:rPr>
        <w:t xml:space="preserve">6) </w:t>
      </w:r>
      <w:r>
        <w:rPr>
          <w:rFonts w:eastAsia="Times New Roman" w:cs="Times New Roman" w:ascii="Times New Roman" w:hAnsi="Times New Roman"/>
          <w:sz w:val="24"/>
          <w:szCs w:val="24"/>
          <w:lang w:eastAsia="es-AR"/>
        </w:rPr>
        <w:t>Reclamo por la solución de fallas. En las últimas semanas hubo inconveniente que no fueron resueltos en forma ágil. Desde CABASE se corta la resolución del problema</w:t>
      </w:r>
    </w:p>
    <w:p>
      <w:pPr>
        <w:pStyle w:val="Normal"/>
        <w:spacing w:lineRule="auto" w:line="240" w:beforeAutospacing="1" w:afterAutospacing="1"/>
        <w:jc w:val="both"/>
        <w:rPr/>
      </w:pPr>
      <w:r>
        <w:rPr>
          <w:rFonts w:eastAsia="Times New Roman" w:cs="Times New Roman" w:ascii="Times New Roman" w:hAnsi="Times New Roman"/>
          <w:sz w:val="24"/>
          <w:szCs w:val="24"/>
          <w:lang w:eastAsia="es-AR"/>
        </w:rPr>
        <w:t xml:space="preserve">7) </w:t>
      </w:r>
      <w:r>
        <w:rPr>
          <w:rFonts w:eastAsia="Times New Roman" w:cs="Times New Roman" w:ascii="Times New Roman" w:hAnsi="Times New Roman"/>
          <w:sz w:val="24"/>
          <w:szCs w:val="24"/>
          <w:lang w:eastAsia="es-AR"/>
        </w:rPr>
        <w:t>Ariel comenta que CLARO recibió todos los contratos firmados para la nueva implementación. La facturación de mayo saldrá con la nueva facturación. Se están procesando los ajustes debido a la Fe de Erratas enviada por CABASE en los próximos días se enviaran las correcciones en la facturación del mes de abril. Desde lo técnico, se asumió el compromiso de llegar a los 8 Gbps en mayo, todavía no se ha logrado debido a ordenes internas, no hay fecha para la implementación.-</w:t>
      </w:r>
    </w:p>
    <w:p>
      <w:pPr>
        <w:pStyle w:val="Normal"/>
        <w:spacing w:lineRule="auto" w:line="240" w:beforeAutospacing="1" w:afterAutospacing="1"/>
        <w:jc w:val="both"/>
        <w:rPr/>
      </w:pPr>
      <w:r>
        <w:rPr>
          <w:rFonts w:eastAsia="Times New Roman" w:cs="Times New Roman" w:ascii="Times New Roman" w:hAnsi="Times New Roman"/>
          <w:sz w:val="24"/>
          <w:szCs w:val="24"/>
          <w:lang w:eastAsia="es-AR"/>
        </w:rPr>
        <w:t>David plantea la necesidad de llegar a 10 Gbps por la inminente llegada del Interredes y Gobierno. Ariel comenta que no es posible en este momento, primero tienen que terminar la implementación de lo 8 Gbps y luego solicitar la nueva capacidad, de todas maneras se tramitará lo antes posible.</w:t>
      </w:r>
    </w:p>
    <w:p>
      <w:pPr>
        <w:pStyle w:val="Normal"/>
        <w:spacing w:lineRule="auto" w:line="240" w:beforeAutospacing="1" w:afterAutospacing="1"/>
        <w:rPr/>
      </w:pPr>
      <w:r>
        <w:rPr>
          <w:rFonts w:eastAsia="Times New Roman" w:cs="Times New Roman" w:ascii="Times New Roman" w:hAnsi="Times New Roman"/>
          <w:sz w:val="24"/>
          <w:szCs w:val="24"/>
          <w:lang w:eastAsia="es-AR"/>
        </w:rPr>
        <w:t>6- BAJAS Y MODIFICACIONES</w:t>
      </w:r>
    </w:p>
    <w:p>
      <w:pPr>
        <w:pStyle w:val="Normal"/>
        <w:spacing w:lineRule="auto" w:line="240" w:beforeAutospacing="1" w:afterAutospacing="1"/>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Autospacing="1" w:afterAutospacing="1"/>
        <w:ind w:left="720" w:hanging="0"/>
        <w:contextualSpacing/>
        <w:rPr/>
      </w:pPr>
      <w:r>
        <w:rPr>
          <w:rFonts w:eastAsia="Times New Roman" w:cs="Times New Roman" w:ascii="Times New Roman" w:hAnsi="Times New Roman"/>
          <w:sz w:val="24"/>
          <w:szCs w:val="24"/>
          <w:lang w:eastAsia="es-AR"/>
        </w:rPr>
        <w:t xml:space="preserve">FECHA DE PRÓXIMA REUNIÓN: </w:t>
      </w:r>
      <w:r>
        <w:rPr>
          <w:rFonts w:eastAsia="Times New Roman" w:cs="Times New Roman" w:ascii="Times New Roman" w:hAnsi="Times New Roman"/>
          <w:b/>
          <w:sz w:val="24"/>
          <w:szCs w:val="24"/>
          <w:lang w:eastAsia="es-AR"/>
        </w:rPr>
        <w:t xml:space="preserve"> 11 de junio, </w:t>
      </w:r>
      <w:r>
        <w:rPr>
          <w:rFonts w:eastAsia="Times New Roman" w:cs="Times New Roman" w:ascii="Times New Roman" w:hAnsi="Times New Roman"/>
          <w:b/>
          <w:bCs/>
          <w:sz w:val="24"/>
          <w:szCs w:val="24"/>
          <w:lang w:eastAsia="es-AR"/>
        </w:rPr>
        <w:t>a las 9:30</w:t>
      </w:r>
    </w:p>
    <w:p>
      <w:pPr>
        <w:pStyle w:val="Normal"/>
        <w:spacing w:lineRule="auto" w:line="240" w:beforeAutospacing="1" w:afterAutospacing="1"/>
        <w:rPr/>
      </w:pPr>
      <w:r>
        <w:rPr>
          <w:rFonts w:eastAsia="Times New Roman" w:cs="Times New Roman" w:ascii="Times New Roman" w:hAnsi="Times New Roman"/>
          <w:sz w:val="24"/>
          <w:szCs w:val="24"/>
          <w:lang w:eastAsia="es-AR"/>
        </w:rPr>
        <w:t>8- TEMAS VARIOS</w:t>
      </w:r>
    </w:p>
    <w:p>
      <w:pPr>
        <w:pStyle w:val="Normal"/>
        <w:spacing w:lineRule="auto" w:line="240" w:beforeAutospacing="1" w:afterAutospacing="1"/>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A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character" w:styleId="TextosinformatoCar" w:customStyle="1">
    <w:name w:val="Texto sin formato Car"/>
    <w:basedOn w:val="DefaultParagraphFont"/>
    <w:link w:val="Textosinformato"/>
    <w:uiPriority w:val="99"/>
    <w:semiHidden/>
    <w:qFormat/>
    <w:rsid w:val="00f236be"/>
    <w:rPr>
      <w:rFonts w:ascii="Times New Roman" w:hAnsi="Times New Roman" w:eastAsia="Times New Roman" w:cs="Times New Roman"/>
      <w:sz w:val="24"/>
      <w:szCs w:val="24"/>
      <w:lang w:eastAsia="es-AR"/>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Times New Roman" w:hAnsi="Times New Roman" w:eastAsia="Times New Roman" w:cs="Times New Roman"/>
      <w:color w:val="0000FF"/>
      <w:sz w:val="24"/>
      <w:szCs w:val="24"/>
      <w:u w:val="single"/>
      <w:lang w:eastAsia="es-AR"/>
    </w:rPr>
  </w:style>
  <w:style w:type="character" w:styleId="EnlacedeInternet">
    <w:name w:val="Enlace de Internet"/>
    <w:rPr>
      <w:color w:val="000080"/>
      <w:u w:val="single"/>
      <w:lang w:val="zxx" w:eastAsia="zxx" w:bidi="zxx"/>
    </w:rPr>
  </w:style>
  <w:style w:type="character" w:styleId="ListLabel17">
    <w:name w:val="ListLabel 17"/>
    <w:qFormat/>
    <w:rPr>
      <w:rFonts w:ascii="Times New Roman" w:hAnsi="Times New Roman" w:eastAsia="Times New Roman" w:cs="Times New Roman"/>
      <w:color w:val="0000FF"/>
      <w:sz w:val="24"/>
      <w:szCs w:val="24"/>
      <w:u w:val="single"/>
      <w:lang w:eastAsia="es-AR"/>
    </w:rPr>
  </w:style>
  <w:style w:type="character" w:styleId="ListLabel18">
    <w:name w:val="ListLabel 18"/>
    <w:qFormat/>
    <w:rPr>
      <w:rFonts w:ascii="Times New Roman" w:hAnsi="Times New Roman" w:eastAsia="Times New Roman" w:cs="Times New Roman"/>
      <w:color w:val="0000FF"/>
      <w:sz w:val="24"/>
      <w:szCs w:val="24"/>
      <w:u w:val="single"/>
      <w:lang w:eastAsia="es-AR"/>
    </w:rPr>
  </w:style>
  <w:style w:type="character" w:styleId="ListLabel19">
    <w:name w:val="ListLabel 19"/>
    <w:qFormat/>
    <w:rPr>
      <w:rFonts w:ascii="Times New Roman" w:hAnsi="Times New Roman" w:eastAsia="Times New Roman" w:cs="Times New Roman"/>
      <w:color w:val="0000FF"/>
      <w:sz w:val="24"/>
      <w:szCs w:val="24"/>
      <w:u w:val="single"/>
      <w:lang w:eastAsia="es-AR"/>
    </w:rPr>
  </w:style>
  <w:style w:type="character" w:styleId="ListLabel20">
    <w:name w:val="ListLabel 20"/>
    <w:qFormat/>
    <w:rPr>
      <w:rFonts w:ascii="Times New Roman" w:hAnsi="Times New Roman" w:eastAsia="Times New Roman" w:cs="Times New Roman"/>
      <w:color w:val="0000FF"/>
      <w:sz w:val="24"/>
      <w:szCs w:val="24"/>
      <w:u w:val="single"/>
      <w:lang w:eastAsia="es-AR"/>
    </w:rPr>
  </w:style>
  <w:style w:type="character" w:styleId="ListLabel21">
    <w:name w:val="ListLabel 21"/>
    <w:qFormat/>
    <w:rPr>
      <w:rFonts w:ascii="Times New Roman" w:hAnsi="Times New Roman" w:eastAsia="Times New Roman" w:cs="Times New Roman"/>
      <w:color w:val="0000FF"/>
      <w:sz w:val="24"/>
      <w:szCs w:val="24"/>
      <w:u w:val="single"/>
      <w:lang w:eastAsia="es-AR"/>
    </w:rPr>
  </w:style>
  <w:style w:type="character" w:styleId="ListLabel22">
    <w:name w:val="ListLabel 22"/>
    <w:qFormat/>
    <w:rPr>
      <w:rFonts w:ascii="Times New Roman" w:hAnsi="Times New Roman" w:eastAsia="Times New Roman" w:cs="Times New Roman"/>
      <w:color w:val="0000FF"/>
      <w:sz w:val="24"/>
      <w:szCs w:val="24"/>
      <w:u w:val="single"/>
      <w:lang w:eastAsia="es-AR"/>
    </w:rPr>
  </w:style>
  <w:style w:type="character" w:styleId="ListLabel23">
    <w:name w:val="ListLabel 23"/>
    <w:qFormat/>
    <w:rPr>
      <w:rFonts w:ascii="Times New Roman" w:hAnsi="Times New Roman" w:eastAsia="Times New Roman" w:cs="Times New Roman"/>
      <w:color w:val="0000FF"/>
      <w:sz w:val="24"/>
      <w:szCs w:val="24"/>
      <w:u w:val="single"/>
      <w:lang w:eastAsia="es-AR"/>
    </w:rPr>
  </w:style>
  <w:style w:type="character" w:styleId="ListLabel24">
    <w:name w:val="ListLabel 24"/>
    <w:qFormat/>
    <w:rPr>
      <w:rFonts w:ascii="Times New Roman" w:hAnsi="Times New Roman" w:eastAsia="Times New Roman" w:cs="Times New Roman"/>
      <w:color w:val="0000FF"/>
      <w:sz w:val="24"/>
      <w:szCs w:val="24"/>
      <w:u w:val="single"/>
      <w:lang w:eastAsia="es-AR"/>
    </w:rPr>
  </w:style>
  <w:style w:type="character" w:styleId="ListLabel25">
    <w:name w:val="ListLabel 25"/>
    <w:qFormat/>
    <w:rPr>
      <w:rFonts w:ascii="Times New Roman" w:hAnsi="Times New Roman" w:eastAsia="Times New Roman" w:cs="Times New Roman"/>
      <w:color w:val="0000FF"/>
      <w:sz w:val="24"/>
      <w:szCs w:val="24"/>
      <w:u w:val="single"/>
      <w:lang w:eastAsia="es-AR"/>
    </w:rPr>
  </w:style>
  <w:style w:type="character" w:styleId="ListLabel26">
    <w:name w:val="ListLabel 26"/>
    <w:qFormat/>
    <w:rPr>
      <w:rFonts w:ascii="Times New Roman" w:hAnsi="Times New Roman" w:eastAsia="Times New Roman" w:cs="Times New Roman"/>
      <w:color w:val="0000FF"/>
      <w:sz w:val="24"/>
      <w:szCs w:val="24"/>
      <w:u w:val="single"/>
      <w:lang w:eastAsia="es-AR"/>
    </w:rPr>
  </w:style>
  <w:style w:type="character" w:styleId="ListLabel27">
    <w:name w:val="ListLabel 27"/>
    <w:qFormat/>
    <w:rPr>
      <w:rFonts w:ascii="Times New Roman" w:hAnsi="Times New Roman" w:eastAsia="Times New Roman" w:cs="Times New Roman"/>
      <w:color w:val="0000FF"/>
      <w:sz w:val="24"/>
      <w:szCs w:val="24"/>
      <w:u w:val="single"/>
      <w:lang w:eastAsia="es-AR"/>
    </w:rPr>
  </w:style>
  <w:style w:type="character" w:styleId="ListLabel28">
    <w:name w:val="ListLabel 28"/>
    <w:qFormat/>
    <w:rPr>
      <w:rFonts w:ascii="Times New Roman" w:hAnsi="Times New Roman" w:eastAsia="Times New Roman" w:cs="Times New Roman"/>
      <w:color w:val="0000FF"/>
      <w:sz w:val="24"/>
      <w:szCs w:val="24"/>
      <w:u w:val="single"/>
      <w:lang w:eastAsia="es-AR"/>
    </w:rPr>
  </w:style>
  <w:style w:type="character" w:styleId="ListLabel29">
    <w:name w:val="ListLabel 29"/>
    <w:qFormat/>
    <w:rPr>
      <w:rFonts w:ascii="Times New Roman" w:hAnsi="Times New Roman" w:eastAsia="Times New Roman" w:cs="Times New Roman"/>
      <w:color w:val="0000FF"/>
      <w:sz w:val="24"/>
      <w:szCs w:val="24"/>
      <w:u w:val="single"/>
      <w:lang w:eastAsia="es-AR"/>
    </w:rPr>
  </w:style>
  <w:style w:type="character" w:styleId="ListLabel30">
    <w:name w:val="ListLabel 30"/>
    <w:qFormat/>
    <w:rPr>
      <w:rFonts w:ascii="Times New Roman" w:hAnsi="Times New Roman" w:eastAsia="Times New Roman" w:cs="Times New Roman"/>
      <w:color w:val="0000FF"/>
      <w:sz w:val="24"/>
      <w:szCs w:val="24"/>
      <w:u w:val="single"/>
      <w:lang w:eastAsia="es-AR"/>
    </w:rPr>
  </w:style>
  <w:style w:type="character" w:styleId="ListLabel31">
    <w:name w:val="ListLabel 31"/>
    <w:qFormat/>
    <w:rPr>
      <w:rFonts w:ascii="Times New Roman" w:hAnsi="Times New Roman" w:eastAsia="Times New Roman" w:cs="Times New Roman"/>
      <w:color w:val="0000FF"/>
      <w:sz w:val="24"/>
      <w:szCs w:val="24"/>
      <w:u w:val="single"/>
      <w:lang w:eastAsia="es-AR"/>
    </w:rPr>
  </w:style>
  <w:style w:type="character" w:styleId="ListLabel32">
    <w:name w:val="ListLabel 32"/>
    <w:qFormat/>
    <w:rPr>
      <w:rFonts w:ascii="Times New Roman" w:hAnsi="Times New Roman" w:eastAsia="Times New Roman" w:cs="Times New Roman"/>
      <w:color w:val="0000FF"/>
      <w:sz w:val="24"/>
      <w:szCs w:val="24"/>
      <w:u w:val="single"/>
      <w:lang w:eastAsia="es-AR"/>
    </w:rPr>
  </w:style>
  <w:style w:type="character" w:styleId="ListLabel33">
    <w:name w:val="ListLabel 33"/>
    <w:qFormat/>
    <w:rPr>
      <w:rFonts w:ascii="Times New Roman" w:hAnsi="Times New Roman" w:eastAsia="Times New Roman" w:cs="Times New Roman"/>
      <w:color w:val="0000FF"/>
      <w:sz w:val="24"/>
      <w:szCs w:val="24"/>
      <w:u w:val="single"/>
      <w:lang w:eastAsia="es-AR"/>
    </w:rPr>
  </w:style>
  <w:style w:type="character" w:styleId="ListLabel34">
    <w:name w:val="ListLabel 34"/>
    <w:qFormat/>
    <w:rPr>
      <w:rFonts w:ascii="Times New Roman" w:hAnsi="Times New Roman" w:eastAsia="Times New Roman" w:cs="Times New Roman"/>
      <w:color w:val="0000FF"/>
      <w:sz w:val="24"/>
      <w:szCs w:val="24"/>
      <w:u w:val="single"/>
      <w:lang w:eastAsia="es-AR"/>
    </w:rPr>
  </w:style>
  <w:style w:type="character" w:styleId="ListLabel35">
    <w:name w:val="ListLabel 35"/>
    <w:qFormat/>
    <w:rPr>
      <w:rFonts w:ascii="Times New Roman" w:hAnsi="Times New Roman" w:eastAsia="Times New Roman" w:cs="Times New Roman"/>
      <w:color w:val="0000FF"/>
      <w:sz w:val="24"/>
      <w:szCs w:val="24"/>
      <w:u w:val="single"/>
      <w:lang w:eastAsia="es-AR"/>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234f45"/>
    <w:pPr>
      <w:spacing w:before="0" w:after="160"/>
      <w:ind w:left="720" w:hanging="0"/>
      <w:contextualSpacing/>
    </w:pPr>
    <w:rPr/>
  </w:style>
  <w:style w:type="paragraph" w:styleId="PlainText">
    <w:name w:val="Plain Text"/>
    <w:basedOn w:val="Normal"/>
    <w:link w:val="TextosinformatoCar"/>
    <w:uiPriority w:val="99"/>
    <w:semiHidden/>
    <w:unhideWhenUsed/>
    <w:qFormat/>
    <w:rsid w:val="00f236be"/>
    <w:pPr>
      <w:spacing w:lineRule="auto" w:line="240" w:beforeAutospacing="1" w:afterAutospacing="1"/>
    </w:pPr>
    <w:rPr>
      <w:rFonts w:ascii="Times New Roman" w:hAnsi="Times New Roman" w:eastAsia="Times New Roman" w:cs="Times New Roman"/>
      <w:sz w:val="24"/>
      <w:szCs w:val="24"/>
      <w:lang w:eastAsia="es-A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8BBAC-6AA2-4BE9-B82F-B8034EA7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Application>LibreOffice/6.0.7.3$Linux_X86_64 LibreOffice_project/00m0$Build-3</Application>
  <Pages>4</Pages>
  <Words>653</Words>
  <Characters>3177</Characters>
  <CharactersWithSpaces>3852</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2019-07-30T13:40:00Z</dcterms:created>
  <dc:creator>Miguel Morandi</dc:creator>
  <dc:description/>
  <dc:language>es-AR</dc:language>
  <cp:lastModifiedBy/>
  <dcterms:modified xsi:type="dcterms:W3CDTF">2020-05-28T13:05:05Z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