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LESTRAS QUE IDENTIFICAN AL IXP/NAP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es-AR" w:eastAsia="es-AR" w:bidi="ar-SA"/>
        </w:rPr>
        <w:t xml:space="preserve">10 de diciembre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de 2020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s-AR" w:eastAsia="es-AR" w:bidi="ar-SA"/>
              </w:rPr>
              <w:t>On Power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Raúl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ZETRO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Alejandro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Cuadra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Técnico IXP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Vidable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Marcelo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Ariel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Carlos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GPS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Pechieu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Gastón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Romero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Victor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Aprea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Sergio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Netropolys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Gutierrez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           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           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           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           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           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           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           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          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      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> </w:t>
      </w: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12 de noviembre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2020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2.       Caja, se cuenta con el siguiente detalle: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$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s-AR"/>
        </w:rPr>
        <w:t>-12.565,10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Total: 38.1250,-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>$ 41.222,28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Plazo Fijo: $150.000,-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Cortez Raul Omar</w:t>
      </w:r>
      <w:r>
        <w:rPr>
          <w:rFonts w:eastAsia="Calibri" w:cs="DejaVu Sans"/>
          <w:color w:val="auto"/>
          <w:kern w:val="0"/>
          <w:sz w:val="22"/>
          <w:szCs w:val="22"/>
          <w:lang w:val="es-AR" w:eastAsia="es-AR" w:bidi="ar-SA"/>
        </w:rPr>
        <w:t>:</w:t>
      </w:r>
      <w:r>
        <w:rPr>
          <w:rFonts w:eastAsia="Calibri" w:cs="DejaVu Sans"/>
          <w:color w:val="CE181E"/>
          <w:kern w:val="0"/>
          <w:sz w:val="22"/>
          <w:szCs w:val="22"/>
          <w:lang w:val="es-AR" w:eastAsia="es-AR" w:bidi="ar-SA"/>
        </w:rPr>
        <w:t xml:space="preserve"> $21.910,68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GPS SAN JUAN S.R.L.: </w:t>
      </w:r>
      <w:r>
        <w:rPr>
          <w:color w:val="FF0000"/>
        </w:rPr>
        <w:t>$12.414,60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PECHIEU GASTON: </w:t>
      </w:r>
      <w:r>
        <w:rPr>
          <w:color w:val="FF0000"/>
        </w:rPr>
        <w:t>$6.897,00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Nuevos Valores propuestos para 2021: (ajuste de un 30% aprox.)</w:t>
      </w:r>
    </w:p>
    <w:p>
      <w:pPr>
        <w:pStyle w:val="Cuerpodetexto"/>
        <w:spacing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Aporte Inicial: U$S1.000,-</w:t>
      </w:r>
    </w:p>
    <w:p>
      <w:pPr>
        <w:pStyle w:val="Cuerpodetexto"/>
        <w:spacing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Fondo de Reserva: U$S500,-</w:t>
      </w:r>
    </w:p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before="0" w:after="0"/>
        <w:rPr/>
      </w:pPr>
      <w:r>
        <w:rPr/>
        <w:t>Para el ingreso de miembros especiales:</w:t>
      </w:r>
    </w:p>
    <w:p>
      <w:pPr>
        <w:pStyle w:val="Cuerpodetexto"/>
        <w:spacing w:before="0" w:after="0"/>
        <w:rPr/>
      </w:pPr>
      <w:r>
        <w:rPr/>
        <w:t>100 Mb.: $110.000,-</w:t>
      </w:r>
    </w:p>
    <w:p>
      <w:pPr>
        <w:pStyle w:val="Cuerpodetexto"/>
        <w:spacing w:before="0" w:after="0"/>
        <w:rPr/>
      </w:pPr>
      <w:r>
        <w:rPr/>
        <w:t>1 Gb.: $325.000,-</w:t>
      </w:r>
    </w:p>
    <w:p>
      <w:pPr>
        <w:pStyle w:val="Cuerpodetexto"/>
        <w:spacing w:before="0" w:after="0"/>
        <w:rPr/>
      </w:pPr>
      <w:r>
        <w:rPr/>
        <w:t>2 Gb.: 490.000,-</w:t>
      </w:r>
    </w:p>
    <w:p>
      <w:pPr>
        <w:pStyle w:val="Cuerpodetexto"/>
        <w:spacing w:before="0" w:after="0"/>
        <w:rPr/>
      </w:pPr>
      <w:r>
        <w:rPr/>
        <w:t>4 Gb.: $800.000,-</w:t>
      </w:r>
    </w:p>
    <w:p>
      <w:pPr>
        <w:pStyle w:val="Cuerpodetexto"/>
        <w:spacing w:before="0" w:after="0"/>
        <w:rPr/>
      </w:pPr>
      <w:r>
        <w:rPr/>
        <w:t>10 Gb.: 1.100.000,-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sin novedad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5-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STATUS DE CONEXIONES DE LOS MIEMBROS DEL IXP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Marcelo Vidable expone la solución a implementar en el IXP. De todas las soluciones posibles, la mas cercana para dar la respuesta en tiempo y forma es una ampliación a 15 Gbps en total, haciendo cambios en la configuración de los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vínculos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10 Gbps, hasta 20 Gbps se puede llegar y para crecer mas allá se debe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cambiarla electrónica y pasar a interfaces de 40 Gbps. La solución es utilizar en la última milla en San Juan los dos vínculos existentes y volcar tráfico con capacidad de 7,5Gbps por cada vínculo. Esto sumaría los 15 Gbps, pero se perdería la redundancia de la conexión en la ultima milla.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BAJAS Y MODIFICACIONES</w:t>
      </w:r>
    </w:p>
    <w:p>
      <w:pPr>
        <w:pStyle w:val="Cuerpodetexto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avanzar con los nuevos interesados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s-AR" w:eastAsia="es-AR" w:bidi="ar-SA"/>
        </w:rPr>
        <w:t>11 de febrero de 2021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 las 9:30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en caso de necesidad se programará una reunión en enero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Honorario de el representante técnico. Se estima necesario adecuar estos honorarios y se propone un pago mensual de $200 por punto NAP. Esta propuesta queda aprobada y efectiva a partir del 01 de diciembre del corriente.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Application>LibreOffice/6.4.6.2$Linux_X86_64 LibreOffice_project/40$Build-2</Application>
  <Pages>3</Pages>
  <Words>470</Words>
  <Characters>2330</Characters>
  <CharactersWithSpaces>2805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2020-12-21T17:26:11Z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