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LESTRAS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 xml:space="preserve">FECHA: DÍA  </w:t>
      </w:r>
      <w:r>
        <w:rPr>
          <w:rFonts w:eastAsia="Times New Roman" w:cs="Times New Roman" w:ascii="Times New Roman" w:hAnsi="Times New Roman"/>
          <w:color w:val="auto"/>
          <w:kern w:val="0"/>
          <w:sz w:val="20"/>
          <w:szCs w:val="20"/>
          <w:lang w:val="es-AR" w:eastAsia="es-AR" w:bidi="ar-SA"/>
        </w:rPr>
        <w:t xml:space="preserve">15 de abril </w:t>
      </w:r>
      <w:r>
        <w:rPr>
          <w:rFonts w:eastAsia="Times New Roman" w:cs="Times New Roman" w:ascii="Times New Roman" w:hAnsi="Times New Roman"/>
          <w:sz w:val="20"/>
          <w:szCs w:val="20"/>
          <w:lang w:eastAsia="es-AR"/>
        </w:rPr>
        <w:t>de 2021</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 xml:space="preserve">RAZÓN SOCIAL A LA QUE REPRESENTA </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 xml:space="preserve">CARGO </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Raúl</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Cortez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ZETRO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Ricardo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Goldberg</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XF</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Hernán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Passarelli</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Ariel</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Guillen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Carlos</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GPS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Gutiérrez</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Iván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Alejandro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Cuadra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Técnico NAP UNSJ</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bl>
    <w:p>
      <w:pPr>
        <w:pStyle w:val="Normal"/>
        <w:spacing w:lineRule="auto" w:line="240" w:before="280" w:after="280"/>
        <w:rPr/>
      </w:pPr>
      <w:r>
        <w:rPr>
          <w:rFonts w:eastAsia="Times New Roman" w:cs="Times New Roman" w:ascii="Times New Roman" w:hAnsi="Times New Roman"/>
          <w:sz w:val="20"/>
          <w:szCs w:val="20"/>
          <w:lang w:eastAsia="es-AR"/>
        </w:rPr>
        <w:t> </w:t>
      </w: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 </w:t>
      </w: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05 </w:t>
      </w:r>
      <w:r>
        <w:rPr>
          <w:rFonts w:eastAsia="Times New Roman" w:cs="Times New Roman" w:ascii="Times New Roman" w:hAnsi="Times New Roman"/>
          <w:color w:val="auto"/>
          <w:kern w:val="0"/>
          <w:sz w:val="24"/>
          <w:szCs w:val="24"/>
          <w:lang w:val="es-AR" w:eastAsia="es-AR" w:bidi="ar-SA"/>
        </w:rPr>
        <w:t>de abril</w:t>
      </w:r>
      <w:r>
        <w:rPr>
          <w:rFonts w:eastAsia="Times New Roman" w:cs="Times New Roman" w:ascii="Times New Roman" w:hAnsi="Times New Roman"/>
          <w:sz w:val="24"/>
          <w:szCs w:val="24"/>
          <w:lang w:eastAsia="es-AR"/>
        </w:rPr>
        <w:t xml:space="preserve"> de 2021 </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Caja, se cuenta con el siguiente detalle al 14 de abril de 2021</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 $</w:t>
      </w:r>
      <w:r>
        <w:rPr>
          <w:rFonts w:eastAsia="Times New Roman" w:cs="Times New Roman" w:ascii="Times New Roman" w:hAnsi="Times New Roman"/>
          <w:color w:val="C9211E"/>
          <w:sz w:val="24"/>
          <w:szCs w:val="24"/>
          <w:lang w:eastAsia="es-AR"/>
        </w:rPr>
        <w:t xml:space="preserve"> -233.917,66</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$ 38.125,00    En dólares: U$S0,-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000000"/>
          <w:sz w:val="24"/>
          <w:szCs w:val="24"/>
          <w:lang w:eastAsia="es-AR"/>
        </w:rPr>
        <w:t xml:space="preserve"> </w:t>
      </w:r>
      <w:r>
        <w:rPr>
          <w:rFonts w:eastAsia="Times New Roman" w:cs="Times New Roman" w:ascii="Times New Roman" w:hAnsi="Times New Roman"/>
          <w:color w:val="C9211E"/>
          <w:sz w:val="24"/>
          <w:szCs w:val="24"/>
          <w:lang w:eastAsia="es-AR"/>
        </w:rPr>
        <w:t>$ 138.514,75</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$ 169.414,56</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sans-serif" w:hAnsi="sans-serif"/>
          <w:color w:val="C9211E"/>
          <w:sz w:val="14"/>
        </w:rPr>
      </w:pPr>
      <w:r>
        <w:rPr>
          <w:rFonts w:eastAsia="Times New Roman" w:cs="Times New Roman" w:ascii="Times New Roman" w:hAnsi="Times New Roman"/>
          <w:color w:val="C9211E"/>
          <w:sz w:val="24"/>
          <w:szCs w:val="24"/>
          <w:lang w:eastAsia="es-AR"/>
        </w:rPr>
        <w:t>CORTEZ RAÚL OMAR: $ 65.601,36</w:t>
      </w:r>
    </w:p>
    <w:p>
      <w:pPr>
        <w:pStyle w:val="Normal"/>
        <w:spacing w:lineRule="auto" w:line="240" w:before="280" w:after="280"/>
        <w:contextualSpacing/>
        <w:rPr>
          <w:rFonts w:ascii="sans-serif" w:hAnsi="sans-serif"/>
          <w:color w:val="C9211E"/>
          <w:sz w:val="20"/>
        </w:rPr>
      </w:pPr>
      <w:r>
        <w:rPr>
          <w:rFonts w:eastAsia="Times New Roman" w:cs="Times New Roman" w:ascii="Times New Roman" w:hAnsi="Times New Roman"/>
          <w:color w:val="C9211E"/>
          <w:sz w:val="24"/>
          <w:szCs w:val="24"/>
          <w:lang w:eastAsia="es-AR"/>
        </w:rPr>
        <w:t>GPS SAN JUAN S.R.L: $ 66.476,19</w:t>
      </w:r>
    </w:p>
    <w:p>
      <w:pPr>
        <w:pStyle w:val="Normal"/>
        <w:spacing w:lineRule="auto" w:line="240" w:before="280" w:after="280"/>
        <w:contextualSpacing/>
        <w:rPr>
          <w:rFonts w:ascii="sans-serif" w:hAnsi="sans-serif"/>
          <w:color w:val="C9211E"/>
          <w:sz w:val="20"/>
        </w:rPr>
      </w:pPr>
      <w:r>
        <w:rPr>
          <w:rFonts w:eastAsia="Times New Roman" w:cs="Times New Roman" w:ascii="Times New Roman" w:hAnsi="Times New Roman"/>
          <w:color w:val="C9211E"/>
          <w:sz w:val="24"/>
          <w:szCs w:val="24"/>
          <w:lang w:eastAsia="es-AR"/>
        </w:rPr>
        <w:t>PECHIEU GASTON: $ 6.437,20</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sin novedad</w:t>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Se plateo le tema del ingreso al IXP de fibra de los miembros Zetro, I-TIC y On-Power. </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Existe una fibra de 48 pelos que funciona como entrada al IXP y no se encuentra terminada. Se plantea la necesidad de completar la instalación de botellas de empalme en la terraza de edificio y completar la ODF en el rack del IPX.</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Personal de Intersat e Netropolys, analizarán las alternativas para completar el ingreso de la fibra de 48 pelos y poder ingresar los servicios de los miembros Zetro, I-TIC y On-Power. Una vez completado el análisis se propondrá una o más soluciones y se implementará la elegida.-</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Por otra parte se planteo que es posible tener redundancia en el IXP siendo en este momento innecesario la utilización de activos de los ISP en el NAP ya que se cuenta con un switch capaz de soportar conexiones por fibra de hasta 10Gbps por puerto. </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Otro punto que se trató fue la necesidad de gestionar nuevos Caches al NAP como el de facebook</w:t>
      </w:r>
      <w:r>
        <w:rPr>
          <w:rFonts w:eastAsia="Times New Roman" w:cs="Times New Roman" w:ascii="Times New Roman" w:hAnsi="Times New Roman"/>
          <w:b/>
          <w:bCs/>
          <w:sz w:val="24"/>
          <w:szCs w:val="24"/>
          <w:lang w:eastAsia="es-AR"/>
        </w:rPr>
        <w:t>y mejorar los actuales</w:t>
      </w:r>
      <w:r>
        <w:rPr>
          <w:rFonts w:eastAsia="Times New Roman" w:cs="Times New Roman" w:ascii="Times New Roman" w:hAnsi="Times New Roman"/>
          <w:b/>
          <w:bCs/>
          <w:sz w:val="24"/>
          <w:szCs w:val="24"/>
          <w:lang w:eastAsia="es-AR"/>
        </w:rPr>
        <w:t xml:space="preserve">. Juan Carlos comenta la situación en particular de facebook, están reconfigurando los chache para que entreguen mas tráfico y San Juan está en agenda para ese caché. Google tiene una forma de trabajo más proactiva sobre los caches y mejoran los equipos cuando ven que el tráfico lo necesita. </w:t>
      </w:r>
    </w:p>
    <w:p>
      <w:pPr>
        <w:pStyle w:val="Normal"/>
        <w:spacing w:lineRule="auto" w:line="240" w:before="280" w:after="280"/>
        <w:rPr/>
      </w:pPr>
      <w:r>
        <w:rPr>
          <w:rFonts w:eastAsia="Times New Roman" w:cs="Times New Roman" w:ascii="Times New Roman" w:hAnsi="Times New Roman"/>
          <w:b/>
          <w:bCs/>
          <w:sz w:val="24"/>
          <w:szCs w:val="24"/>
          <w:lang w:eastAsia="es-AR"/>
        </w:rPr>
        <w:t xml:space="preserve">5- </w:t>
      </w:r>
      <w:r>
        <w:rPr>
          <w:rFonts w:eastAsia="Times New Roman" w:cs="Times New Roman" w:ascii="Times New Roman" w:hAnsi="Times New Roman"/>
          <w:sz w:val="24"/>
          <w:szCs w:val="24"/>
          <w:lang w:eastAsia="es-AR"/>
        </w:rPr>
        <w:t>STATUS DE CONEXIONES DE LOS MIEMBROS DEL IXP</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Se presentaron los proyectos técnicos de ZETRO, I-TIC y On Power. De acuerdo al punto anterior deberán presentar un nuevo proyecto técnico que contemple el ingreso utilizando la fibra existente y la conexión directa al switch disponible del IXP-AUQ</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sz w:val="24"/>
          <w:szCs w:val="24"/>
          <w:lang w:eastAsia="es-AR"/>
        </w:rPr>
        <w:t xml:space="preserve"> 1</w:t>
      </w:r>
      <w:r>
        <w:rPr>
          <w:rFonts w:eastAsia="Times New Roman" w:cs="Times New Roman" w:ascii="Times New Roman" w:hAnsi="Times New Roman"/>
          <w:b/>
          <w:color w:val="auto"/>
          <w:kern w:val="0"/>
          <w:sz w:val="24"/>
          <w:szCs w:val="24"/>
          <w:lang w:val="es-AR" w:eastAsia="es-AR" w:bidi="ar-SA"/>
        </w:rPr>
        <w:t>3 de mayo de 2021</w:t>
      </w:r>
      <w:r>
        <w:rPr>
          <w:rFonts w:eastAsia="Times New Roman" w:cs="Times New Roman" w:ascii="Times New Roman" w:hAnsi="Times New Roman"/>
          <w:b/>
          <w:sz w:val="24"/>
          <w:szCs w:val="24"/>
          <w:lang w:eastAsia="es-AR"/>
        </w:rPr>
        <w:t xml:space="preserve">, </w:t>
      </w:r>
      <w:r>
        <w:rPr>
          <w:rFonts w:eastAsia="Times New Roman" w:cs="Times New Roman" w:ascii="Times New Roman" w:hAnsi="Times New Roman"/>
          <w:b/>
          <w:bCs/>
          <w:sz w:val="24"/>
          <w:szCs w:val="24"/>
          <w:lang w:eastAsia="es-AR"/>
        </w:rPr>
        <w:t>a las 9:00</w:t>
      </w:r>
    </w:p>
    <w:p>
      <w:pPr>
        <w:pStyle w:val="Normal"/>
        <w:spacing w:lineRule="auto" w:line="240" w:before="280" w:after="280"/>
        <w:rPr/>
      </w:pPr>
      <w:r>
        <w:rPr>
          <w:rFonts w:eastAsia="Times New Roman" w:cs="Times New Roman" w:ascii="Times New Roman" w:hAnsi="Times New Roman"/>
          <w:sz w:val="24"/>
          <w:szCs w:val="24"/>
          <w:lang w:eastAsia="es-AR"/>
        </w:rPr>
        <w:t>8- TEMAS VARIOS</w:t>
      </w:r>
    </w:p>
    <w:p>
      <w:pPr>
        <w:pStyle w:val="Normal"/>
        <w:spacing w:lineRule="auto" w:line="240" w:before="280" w:after="280"/>
        <w:rPr>
          <w:rFonts w:ascii="Times New Roman" w:hAnsi="Times New Roman" w:eastAsia="Times New Roman" w:cs="Times New Roman"/>
          <w:sz w:val="24"/>
          <w:szCs w:val="24"/>
          <w:lang w:eastAsia="es-AR"/>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18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A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864</TotalTime>
  <Application>LibreOffice/6.4.6.2$Linux_X86_64 LibreOffice_project/40$Build-2</Application>
  <Pages>3</Pages>
  <Words>535</Words>
  <Characters>2578</Characters>
  <CharactersWithSpaces>3127</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2021-05-10T08:35:11Z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