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80" w:after="280"/>
        <w:rPr>
          <w:rFonts w:ascii="Times New Roman" w:hAnsi="Times New Roman" w:eastAsia="Times New Roman" w:cs="Times New Roman"/>
          <w:b/>
          <w:b/>
          <w:bCs/>
          <w:color w:val="002060"/>
          <w:sz w:val="20"/>
          <w:szCs w:val="20"/>
          <w:lang w:eastAsia="es-AR"/>
        </w:rPr>
      </w:pPr>
      <w:r>
        <w:rPr>
          <w:rFonts w:eastAsia="Times New Roman" w:cs="Times New Roman" w:ascii="Times New Roman" w:hAnsi="Times New Roman"/>
          <w:b/>
          <w:bCs/>
          <w:color w:val="002060"/>
          <w:sz w:val="20"/>
          <w:szCs w:val="20"/>
          <w:lang w:eastAsia="es-AR"/>
        </w:rPr>
        <w:t>CTA CONFECCIONADA POR PARTE DEL COORDINADOR TÉCNICO DEL IXP CABASE TITULAR O ALTERNO (EN SU AUSENCIA): Alejandro Cuadra</w:t>
      </w:r>
    </w:p>
    <w:p>
      <w:pPr>
        <w:pStyle w:val="Normal"/>
        <w:spacing w:lineRule="auto" w:line="240" w:before="280" w:after="280"/>
        <w:rPr/>
      </w:pPr>
      <w:r>
        <w:rPr>
          <w:rFonts w:eastAsia="Times New Roman" w:cs="Times New Roman" w:ascii="Times New Roman" w:hAnsi="Times New Roman"/>
          <w:b/>
          <w:bCs/>
          <w:sz w:val="20"/>
          <w:szCs w:val="20"/>
          <w:lang w:eastAsia="es-AR"/>
        </w:rPr>
        <w:t xml:space="preserve">DATOS DEL NAP: </w:t>
      </w:r>
      <w:r>
        <w:rPr>
          <w:rFonts w:eastAsia="Times New Roman" w:cs="Times New Roman" w:ascii="Times New Roman" w:hAnsi="Times New Roman"/>
          <w:sz w:val="20"/>
          <w:szCs w:val="20"/>
          <w:lang w:eastAsia="es-AR"/>
        </w:rPr>
        <w:t>SUBCOMISIÓN ADMINISTRADORA DEL IXP/ NAP CABASE REGIONAL San Juan</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sz w:val="20"/>
          <w:szCs w:val="20"/>
          <w:lang w:eastAsia="es-AR"/>
        </w:rPr>
        <w:t>TRES LETRAS QUE IDENTIFICAN AL IXP/NAP UAQ</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b/>
          <w:bCs/>
          <w:sz w:val="20"/>
          <w:szCs w:val="20"/>
          <w:lang w:eastAsia="es-AR"/>
        </w:rPr>
        <w:t xml:space="preserve">DATOS DE LA REUNIÓN: </w:t>
      </w:r>
      <w:r>
        <w:rPr>
          <w:rFonts w:eastAsia="Times New Roman" w:cs="Times New Roman" w:ascii="Times New Roman" w:hAnsi="Times New Roman"/>
          <w:sz w:val="20"/>
          <w:szCs w:val="20"/>
          <w:lang w:eastAsia="es-AR"/>
        </w:rPr>
        <w:t>FECHA: DÍA 13</w:t>
      </w:r>
      <w:r>
        <w:rPr>
          <w:rFonts w:eastAsia="Times New Roman" w:cs="Times New Roman" w:ascii="Times New Roman" w:hAnsi="Times New Roman"/>
          <w:color w:val="auto"/>
          <w:kern w:val="0"/>
          <w:sz w:val="20"/>
          <w:szCs w:val="20"/>
          <w:lang w:val="es-AR" w:eastAsia="es-AR" w:bidi="ar-SA"/>
        </w:rPr>
        <w:t xml:space="preserve"> de enero </w:t>
      </w:r>
      <w:r>
        <w:rPr>
          <w:rFonts w:eastAsia="Times New Roman" w:cs="Times New Roman" w:ascii="Times New Roman" w:hAnsi="Times New Roman"/>
          <w:sz w:val="20"/>
          <w:szCs w:val="20"/>
          <w:lang w:eastAsia="es-AR"/>
        </w:rPr>
        <w:t>de 2022</w:t>
      </w:r>
    </w:p>
    <w:p>
      <w:pPr>
        <w:pStyle w:val="Normal"/>
        <w:spacing w:lineRule="auto" w:line="240" w:before="280" w:after="280"/>
        <w:rPr>
          <w:rFonts w:ascii="Times New Roman" w:hAnsi="Times New Roman" w:eastAsia="Times New Roman" w:cs="Times New Roman"/>
          <w:b/>
          <w:b/>
          <w:bCs/>
          <w:sz w:val="20"/>
          <w:szCs w:val="20"/>
          <w:lang w:eastAsia="es-AR"/>
        </w:rPr>
      </w:pPr>
      <w:r>
        <w:rPr>
          <w:rFonts w:eastAsia="Times New Roman" w:cs="Times New Roman" w:ascii="Times New Roman" w:hAnsi="Times New Roman"/>
          <w:b/>
          <w:bCs/>
          <w:sz w:val="20"/>
          <w:szCs w:val="20"/>
          <w:lang w:eastAsia="es-AR"/>
        </w:rPr>
        <w:t>PRESENTES EN LA REUNIÓN:</w:t>
      </w:r>
    </w:p>
    <w:tbl>
      <w:tblPr>
        <w:tblW w:w="7557" w:type="dxa"/>
        <w:jc w:val="left"/>
        <w:tblInd w:w="118" w:type="dxa"/>
        <w:tblCellMar>
          <w:top w:w="0" w:type="dxa"/>
          <w:left w:w="60" w:type="dxa"/>
          <w:bottom w:w="0" w:type="dxa"/>
          <w:right w:w="70" w:type="dxa"/>
        </w:tblCellMar>
      </w:tblPr>
      <w:tblGrid>
        <w:gridCol w:w="1246"/>
        <w:gridCol w:w="1358"/>
        <w:gridCol w:w="3121"/>
        <w:gridCol w:w="1831"/>
      </w:tblGrid>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NOMBRE</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APELLIDO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sz w:val="24"/>
                <w:szCs w:val="24"/>
                <w:lang w:eastAsia="es-ES"/>
              </w:rPr>
              <w:t xml:space="preserve">RAZÓN SOCIAL A LA QUE REPRESENTA </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 xml:space="preserve">CARGO </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Juan C.</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Marquez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CABASE</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t>Andrés</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t>Pugawko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t>CABASE</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Facundo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bookmarkStart w:id="0" w:name="__DdeLink__265_35811575891"/>
            <w:r>
              <w:rPr>
                <w:rFonts w:eastAsia="Times New Roman" w:cs="Times New Roman" w:ascii="Times New Roman" w:hAnsi="Times New Roman"/>
                <w:sz w:val="24"/>
                <w:szCs w:val="24"/>
                <w:lang w:eastAsia="es-AR"/>
              </w:rPr>
              <w:t>C</w:t>
            </w:r>
            <w:bookmarkEnd w:id="0"/>
            <w:r>
              <w:rPr>
                <w:rFonts w:eastAsia="Times New Roman" w:cs="Times New Roman" w:ascii="Times New Roman" w:hAnsi="Times New Roman"/>
                <w:sz w:val="24"/>
                <w:szCs w:val="24"/>
                <w:lang w:eastAsia="es-AR"/>
              </w:rPr>
              <w:t>aselles</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rFonts w:eastAsia="Times New Roman" w:cs="Times New Roman" w:ascii="Times New Roman" w:hAnsi="Times New Roman"/>
                <w:color w:val="auto"/>
                <w:kern w:val="0"/>
                <w:sz w:val="24"/>
                <w:szCs w:val="24"/>
                <w:lang w:val="es-AR" w:eastAsia="es-AR" w:bidi="ar-SA"/>
              </w:rPr>
              <w:t>On Power</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Hernan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Bourdieu</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Ariel</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Passarelli</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Carlos</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González</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t>Victor</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t>Romero</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Miguel</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Morandi</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UNSJ</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Ricardo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Goldberg</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XF</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759"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Calibri" w:cs="DejaVu Sans"/>
                <w:color w:val="auto"/>
                <w:kern w:val="0"/>
                <w:sz w:val="22"/>
                <w:szCs w:val="22"/>
                <w:lang w:val="es-AR" w:eastAsia="en-US" w:bidi="ar-SA"/>
              </w:rPr>
              <w:t>Carlos</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Guillen</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GSP</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759"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Gastón</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Pechieu</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NetLink</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Iván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Gutiérrez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Intersat</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Raúl</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Cortez</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ZETRO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Sergio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Aprea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Netrópolys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Roberto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Aguero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Netrópolys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Alejandro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Cuadra</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Técnico NAP UNSJ</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David</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Vega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I-TIC</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Nicolas</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Vallejo</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INTERREDES</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Hugo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Leiria</w:t>
            </w:r>
          </w:p>
        </w:tc>
        <w:tc>
          <w:tcPr>
            <w:tcW w:w="3121" w:type="dxa"/>
            <w:tcBorders>
              <w:left w:val="single" w:sz="8" w:space="0" w:color="000000"/>
              <w:bottom w:val="single" w:sz="8" w:space="0" w:color="000000"/>
              <w:right w:val="single" w:sz="8" w:space="0" w:color="000000"/>
            </w:tcBorders>
            <w:shd w:fill="auto" w:val="clear"/>
            <w:vAlign w:val="bottom"/>
          </w:tcPr>
          <w:p>
            <w:pPr>
              <w:pStyle w:val="Cuerpodetexto"/>
              <w:spacing w:lineRule="auto" w:line="240" w:before="280" w:after="280"/>
              <w:rPr/>
            </w:pPr>
            <w:r>
              <w:rPr/>
              <w:t>GEO FIBER</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Victor</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Martinez</w:t>
            </w:r>
          </w:p>
        </w:tc>
        <w:tc>
          <w:tcPr>
            <w:tcW w:w="3121" w:type="dxa"/>
            <w:tcBorders>
              <w:left w:val="single" w:sz="8" w:space="0" w:color="000000"/>
              <w:bottom w:val="single" w:sz="8" w:space="0" w:color="000000"/>
              <w:right w:val="single" w:sz="8" w:space="0" w:color="000000"/>
            </w:tcBorders>
            <w:shd w:fill="auto" w:val="clear"/>
            <w:vAlign w:val="bottom"/>
          </w:tcPr>
          <w:p>
            <w:pPr>
              <w:pStyle w:val="Cuerpodetexto"/>
              <w:spacing w:lineRule="auto" w:line="240" w:before="280" w:after="280"/>
              <w:rPr/>
            </w:pPr>
            <w:r>
              <w:rPr/>
              <w:t>INTERREDES</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Sebastián</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Sánchez</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Netrópolys</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 xml:space="preserve">Julio </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 xml:space="preserve">Nostray </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AustralNet</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bl>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280" w:after="280"/>
        <w:rPr/>
      </w:pPr>
      <w:r>
        <w:rPr>
          <w:rFonts w:eastAsia="Times New Roman" w:cs="Times New Roman" w:ascii="Times New Roman" w:hAnsi="Times New Roman"/>
          <w:sz w:val="24"/>
          <w:szCs w:val="24"/>
          <w:lang w:eastAsia="es-AR"/>
        </w:rPr>
        <w:t>TEMARIO:</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1- ACTA ANTERIOR</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ADMINISTRACIÓN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3- COMPRAS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4- STATUS DE CONEXIONES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5- STATUS DE CONEXIONES DE LOS MIEMBROS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6- ALTAS, BAJAS Y MODIFICACIONES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7- FECHA DE LA PRÓXIMA REUNIÓN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8- TEMAS VARIOS</w:t>
      </w:r>
    </w:p>
    <w:p>
      <w:pPr>
        <w:pStyle w:val="Normal"/>
        <w:spacing w:lineRule="auto" w:line="240" w:before="280" w:after="280"/>
        <w:ind w:left="0" w:right="0" w:hanging="360"/>
        <w:rPr/>
      </w:pPr>
      <w:r>
        <w:rPr>
          <w:rFonts w:eastAsia="Times New Roman" w:cs="Times New Roman" w:ascii="Times New Roman" w:hAnsi="Times New Roman"/>
          <w:sz w:val="20"/>
          <w:szCs w:val="20"/>
          <w:lang w:eastAsia="es-AR"/>
        </w:rPr>
        <w:t>1.</w:t>
      </w:r>
      <w:r>
        <w:rPr>
          <w:rFonts w:eastAsia="Times New Roman" w:cs="Times New Roman" w:ascii="Times New Roman" w:hAnsi="Times New Roman"/>
          <w:sz w:val="14"/>
          <w:szCs w:val="14"/>
          <w:lang w:eastAsia="es-AR"/>
        </w:rPr>
        <w:t xml:space="preserve"> </w:t>
      </w:r>
      <w:r>
        <w:rPr>
          <w:rFonts w:eastAsia="Times New Roman" w:cs="Times New Roman" w:ascii="Times New Roman" w:hAnsi="Times New Roman"/>
          <w:sz w:val="20"/>
          <w:szCs w:val="20"/>
          <w:lang w:eastAsia="es-AR"/>
        </w:rPr>
        <w:t xml:space="preserve">FECHA DEL CORREO ELECTRÓNICO CON </w:t>
      </w:r>
      <w:r>
        <w:rPr>
          <w:rFonts w:eastAsia="Times New Roman" w:cs="Times New Roman" w:ascii="Times New Roman" w:hAnsi="Times New Roman"/>
          <w:b/>
          <w:bCs/>
          <w:sz w:val="20"/>
          <w:szCs w:val="20"/>
          <w:lang w:eastAsia="es-AR"/>
        </w:rPr>
        <w:t>EL ACTA ANTERIOR CIRCULADA</w:t>
      </w:r>
      <w:r>
        <w:rPr>
          <w:rFonts w:eastAsia="Times New Roman" w:cs="Times New Roman" w:ascii="Times New Roman" w:hAnsi="Times New Roman"/>
          <w:sz w:val="20"/>
          <w:szCs w:val="20"/>
          <w:lang w:eastAsia="es-AR"/>
        </w:rPr>
        <w:t xml:space="preserve"> a la lista del IXP UAQ</w:t>
      </w:r>
    </w:p>
    <w:p>
      <w:pPr>
        <w:pStyle w:val="Normal"/>
        <w:spacing w:lineRule="auto" w:line="240" w:before="280" w:after="280"/>
        <w:rPr/>
      </w:pPr>
      <w:r>
        <w:rPr>
          <w:rFonts w:eastAsia="Times New Roman" w:cs="Times New Roman" w:ascii="Times New Roman" w:hAnsi="Times New Roman"/>
          <w:sz w:val="16"/>
          <w:szCs w:val="16"/>
          <w:lang w:eastAsia="es-AR"/>
        </w:rPr>
        <w:tab/>
      </w:r>
      <w:hyperlink r:id="rId2" w:tgtFrame="Este enlace externo se abrirá en una nueva ventana">
        <w:r>
          <w:rPr>
            <w:rFonts w:eastAsia="Times New Roman" w:cs="Times New Roman" w:ascii="Times New Roman" w:hAnsi="Times New Roman"/>
            <w:color w:val="0000FF"/>
            <w:sz w:val="24"/>
            <w:szCs w:val="24"/>
            <w:u w:val="single"/>
            <w:lang w:eastAsia="es-AR"/>
          </w:rPr>
          <w:t>ixpsanjuan@listas.cabase.org.ar</w:t>
        </w:r>
      </w:hyperlink>
      <w:r>
        <w:rPr>
          <w:rFonts w:eastAsia="Times New Roman" w:cs="Times New Roman" w:ascii="Times New Roman" w:hAnsi="Times New Roman"/>
          <w:sz w:val="24"/>
          <w:szCs w:val="24"/>
          <w:lang w:eastAsia="es-AR"/>
        </w:rPr>
        <w:t xml:space="preserve"> :</w:t>
      </w:r>
    </w:p>
    <w:p>
      <w:pPr>
        <w:pStyle w:val="Normal"/>
        <w:spacing w:lineRule="auto" w:line="240" w:before="280" w:after="280"/>
        <w:ind w:left="0" w:right="0" w:hanging="36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280" w:after="280"/>
        <w:ind w:left="0" w:right="0" w:hanging="36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Caja, se cuenta con el siguiente detalle al 12</w:t>
      </w:r>
      <w:r>
        <w:rPr>
          <w:rFonts w:eastAsia="Times New Roman" w:cs="Times New Roman" w:ascii="Times New Roman" w:hAnsi="Times New Roman"/>
          <w:color w:val="auto"/>
          <w:kern w:val="0"/>
          <w:sz w:val="24"/>
          <w:szCs w:val="24"/>
          <w:lang w:val="es-AR" w:eastAsia="es-AR" w:bidi="ar-SA"/>
        </w:rPr>
        <w:t xml:space="preserve"> de enero</w:t>
      </w:r>
      <w:r>
        <w:rPr>
          <w:rFonts w:eastAsia="Times New Roman" w:cs="Times New Roman" w:ascii="Times New Roman" w:hAnsi="Times New Roman"/>
          <w:sz w:val="24"/>
          <w:szCs w:val="24"/>
          <w:lang w:eastAsia="es-AR"/>
        </w:rPr>
        <w:t xml:space="preserve"> de 2022</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Caja:</w:t>
      </w:r>
      <w:r>
        <w:rPr>
          <w:rFonts w:eastAsia="Times New Roman" w:cs="Times New Roman" w:ascii="Times New Roman" w:hAnsi="Times New Roman"/>
          <w:color w:val="auto"/>
          <w:kern w:val="0"/>
          <w:sz w:val="24"/>
          <w:szCs w:val="24"/>
          <w:lang w:val="es-AR" w:eastAsia="es-AR" w:bidi="ar-SA"/>
        </w:rPr>
        <w:t xml:space="preserve"> $ 91.708,39</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Fondo de Reserva: $ 105.625,00,-    En dólares: U$S0,-</w:t>
      </w:r>
    </w:p>
    <w:p>
      <w:pPr>
        <w:pStyle w:val="Normal"/>
        <w:spacing w:lineRule="auto" w:line="240" w:before="280" w:after="280"/>
        <w:contextualSpacing/>
        <w:rPr/>
      </w:pPr>
      <w:r>
        <w:rPr>
          <w:rFonts w:eastAsia="Times New Roman" w:cs="Times New Roman" w:ascii="Times New Roman" w:hAnsi="Times New Roman"/>
          <w:sz w:val="24"/>
          <w:szCs w:val="24"/>
          <w:lang w:eastAsia="es-AR"/>
        </w:rPr>
        <w:t xml:space="preserve">Deuda: </w:t>
      </w:r>
      <w:r>
        <w:rPr>
          <w:rFonts w:eastAsia="Times New Roman" w:cs="Times New Roman" w:ascii="Times New Roman" w:hAnsi="Times New Roman"/>
          <w:color w:val="000000"/>
          <w:sz w:val="24"/>
          <w:szCs w:val="24"/>
          <w:lang w:eastAsia="es-AR"/>
        </w:rPr>
        <w:t xml:space="preserve"> </w:t>
      </w:r>
      <w:r>
        <w:rPr>
          <w:rFonts w:eastAsia="Times New Roman" w:cs="Times New Roman" w:ascii="Times New Roman" w:hAnsi="Times New Roman"/>
          <w:color w:val="C9211E"/>
          <w:sz w:val="24"/>
          <w:szCs w:val="24"/>
          <w:lang w:eastAsia="es-AR"/>
        </w:rPr>
        <w:t>$ -</w:t>
      </w:r>
      <w:r>
        <w:rPr>
          <w:rFonts w:eastAsia="Times New Roman" w:cs="Times New Roman" w:ascii="Times New Roman" w:hAnsi="Times New Roman"/>
          <w:color w:val="C9211E"/>
          <w:kern w:val="0"/>
          <w:sz w:val="24"/>
          <w:szCs w:val="24"/>
          <w:lang w:val="es-AR" w:eastAsia="es-AR" w:bidi="ar-SA"/>
        </w:rPr>
        <w:t>102.715,69</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Plazo Fijo: $ 220.060,42</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contextualSpacing/>
        <w:rPr>
          <w:color w:val="auto"/>
        </w:rPr>
      </w:pPr>
      <w:r>
        <w:rPr>
          <w:rFonts w:eastAsia="Times New Roman" w:cs="Times New Roman" w:ascii="Times New Roman" w:hAnsi="Times New Roman"/>
          <w:color w:val="auto"/>
          <w:sz w:val="24"/>
          <w:szCs w:val="24"/>
          <w:lang w:eastAsia="es-AR"/>
        </w:rPr>
        <w:t>Miembros con deuda:</w:t>
      </w:r>
    </w:p>
    <w:p>
      <w:pPr>
        <w:pStyle w:val="Normal"/>
        <w:spacing w:lineRule="auto" w:line="240" w:before="280" w:after="280"/>
        <w:contextualSpacing/>
        <w:rPr>
          <w:color w:val="auto"/>
        </w:rPr>
      </w:pPr>
      <w:r>
        <w:rPr>
          <w:rFonts w:eastAsia="Times New Roman" w:cs="Times New Roman" w:ascii="Times New Roman" w:hAnsi="Times New Roman"/>
          <w:color w:val="auto"/>
          <w:sz w:val="24"/>
          <w:szCs w:val="24"/>
          <w:lang w:eastAsia="es-AR"/>
        </w:rPr>
        <w:t>CORTEZ RAÚL OMAR: $21.072,15</w:t>
      </w:r>
    </w:p>
    <w:p>
      <w:pPr>
        <w:pStyle w:val="Normal"/>
        <w:spacing w:lineRule="auto" w:line="240" w:before="280" w:after="280"/>
        <w:contextualSpacing/>
        <w:rPr>
          <w:color w:val="auto"/>
        </w:rPr>
      </w:pPr>
      <w:r>
        <w:rPr>
          <w:rFonts w:eastAsia="Times New Roman" w:cs="Times New Roman" w:ascii="Times New Roman" w:hAnsi="Times New Roman"/>
          <w:color w:val="auto"/>
          <w:sz w:val="24"/>
          <w:szCs w:val="24"/>
          <w:lang w:eastAsia="es-AR"/>
        </w:rPr>
        <w:t>GPS SAN JUAN S.R.L.: $11.737,00</w:t>
      </w:r>
    </w:p>
    <w:p>
      <w:pPr>
        <w:pStyle w:val="Normal"/>
        <w:spacing w:lineRule="auto" w:line="240" w:before="280" w:after="280"/>
        <w:contextualSpacing/>
        <w:rPr>
          <w:color w:val="auto"/>
        </w:rPr>
      </w:pPr>
      <w:r>
        <w:rPr>
          <w:rFonts w:eastAsia="Times New Roman" w:cs="Times New Roman" w:ascii="Times New Roman" w:hAnsi="Times New Roman"/>
          <w:color w:val="auto"/>
          <w:sz w:val="24"/>
          <w:szCs w:val="24"/>
          <w:lang w:eastAsia="es-AR"/>
        </w:rPr>
        <w:t>VEGA CESAR AUGUSTO: $25.025,22</w:t>
      </w:r>
    </w:p>
    <w:p>
      <w:pPr>
        <w:pStyle w:val="Normal"/>
        <w:spacing w:lineRule="auto" w:line="240" w:before="280" w:after="280"/>
        <w:contextualSpacing/>
        <w:rPr>
          <w:color w:val="auto"/>
        </w:rPr>
      </w:pPr>
      <w:r>
        <w:rPr>
          <w:rFonts w:eastAsia="Times New Roman" w:cs="Times New Roman" w:ascii="Times New Roman" w:hAnsi="Times New Roman"/>
          <w:color w:val="auto"/>
          <w:sz w:val="24"/>
          <w:szCs w:val="24"/>
          <w:lang w:eastAsia="es-AR"/>
        </w:rPr>
        <w:t>PECHIEU GASTON: $44.881,32</w:t>
      </w:r>
    </w:p>
    <w:p>
      <w:pPr>
        <w:pStyle w:val="Normal"/>
        <w:spacing w:lineRule="auto" w:line="240" w:before="280" w:after="280"/>
        <w:contextualSpacing/>
        <w:rPr>
          <w:color w:val="auto"/>
        </w:rPr>
      </w:pPr>
      <w:r>
        <w:rPr>
          <w:color w:val="auto"/>
        </w:rPr>
      </w:r>
    </w:p>
    <w:p>
      <w:pPr>
        <w:pStyle w:val="Normal"/>
        <w:spacing w:lineRule="auto" w:line="240" w:before="280" w:after="280"/>
        <w:contextualSpacing/>
        <w:rPr>
          <w:color w:val="auto"/>
        </w:rPr>
      </w:pPr>
      <w:r>
        <w:rPr>
          <w:color w:val="auto"/>
        </w:rPr>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3. PRESUPUESTO APROBADOS:</w:t>
      </w:r>
    </w:p>
    <w:p>
      <w:pPr>
        <w:pStyle w:val="Cuerpodetexto"/>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r>
    </w:p>
    <w:p>
      <w:pPr>
        <w:pStyle w:val="Normal"/>
        <w:spacing w:lineRule="auto" w:line="240" w:before="280" w:after="280"/>
        <w:rPr/>
      </w:pPr>
      <w:r>
        <w:rPr>
          <w:rFonts w:eastAsia="Times New Roman" w:cs="Times New Roman" w:ascii="Times New Roman" w:hAnsi="Times New Roman"/>
          <w:b/>
          <w:bCs/>
          <w:sz w:val="24"/>
          <w:szCs w:val="24"/>
          <w:lang w:eastAsia="es-AR"/>
        </w:rPr>
        <w:t>4. STATUS DE CONEXIONES TÉCNICAS DEL IXP UAQ:</w:t>
      </w:r>
    </w:p>
    <w:p>
      <w:pPr>
        <w:pStyle w:val="Normal"/>
        <w:spacing w:lineRule="auto" w:line="240" w:before="280" w:after="280"/>
        <w:rPr>
          <w:b/>
          <w:b/>
          <w:bCs/>
        </w:rPr>
      </w:pPr>
      <w:r>
        <w:rPr>
          <w:b/>
          <w:bCs/>
        </w:rPr>
        <w:t xml:space="preserve">Se vuelve a plantear el tema de compartir el cache de los CDNs de los miembros del IXP. Sergio comenta nuevamente que está dispuesto a compartir el cache de Facebook. También comenta que tiene varias caídas del cache y tardan una semana en resolver el problema. </w:t>
      </w:r>
    </w:p>
    <w:p>
      <w:pPr>
        <w:pStyle w:val="Normal"/>
        <w:spacing w:lineRule="auto" w:line="240" w:before="280" w:after="280"/>
        <w:rPr>
          <w:b/>
          <w:b/>
          <w:bCs/>
        </w:rPr>
      </w:pPr>
      <w:r>
        <w:rPr>
          <w:rFonts w:eastAsia="Calibri" w:cs="DejaVu Sans"/>
          <w:b/>
          <w:bCs/>
          <w:color w:val="auto"/>
          <w:kern w:val="0"/>
          <w:sz w:val="22"/>
          <w:szCs w:val="22"/>
          <w:lang w:val="es-AR" w:eastAsia="en-US" w:bidi="ar-SA"/>
        </w:rPr>
        <w:t>Sergio</w:t>
      </w:r>
      <w:r>
        <w:rPr>
          <w:b/>
          <w:bCs/>
        </w:rPr>
        <w:t xml:space="preserve"> ac</w:t>
      </w:r>
      <w:r>
        <w:rPr>
          <w:b/>
          <w:bCs/>
        </w:rPr>
        <w:t>uer</w:t>
      </w:r>
      <w:r>
        <w:rPr>
          <w:b/>
          <w:bCs/>
        </w:rPr>
        <w:t xml:space="preserve">da que Netrópolys pone a su disposición el Caché  </w:t>
      </w:r>
      <w:r>
        <w:rPr>
          <w:b/>
          <w:bCs/>
        </w:rPr>
        <w:t xml:space="preserve">de Facebook </w:t>
      </w:r>
      <w:r>
        <w:rPr>
          <w:b/>
          <w:bCs/>
        </w:rPr>
        <w:t>para que CABASE analice el mismo para ver lo que se necesita para el óptimo uso por parte del resto de los miembros.</w:t>
      </w:r>
    </w:p>
    <w:p>
      <w:pPr>
        <w:pStyle w:val="Normal"/>
        <w:spacing w:lineRule="auto" w:line="240" w:before="280" w:after="280"/>
        <w:rPr>
          <w:b/>
          <w:b/>
          <w:bCs/>
        </w:rPr>
      </w:pPr>
      <w:r>
        <w:rPr>
          <w:b/>
          <w:bCs/>
        </w:rPr>
        <w:t>También Netrópolys consultó si es que alguien puede colaborar para tener una mejor respuesta de HP (Contratado por FB para su Servicio Técnico) por lo que mencionás en el acta. CABASE puede gestionar con FB como una ayuda en un escala superior.</w:t>
      </w:r>
    </w:p>
    <w:p>
      <w:pPr>
        <w:pStyle w:val="Normal"/>
        <w:spacing w:lineRule="auto" w:line="240" w:before="280" w:after="280"/>
        <w:rPr>
          <w:b/>
          <w:b/>
          <w:bCs/>
        </w:rPr>
      </w:pPr>
      <w:r>
        <w:rPr>
          <w:b/>
          <w:bCs/>
        </w:rPr>
        <w:t>Por último, acerca de la forma de cobro por el uso, surgieron 2 posibilidades a definir por las partes: Por consumo ó por Carga del Caché.</w:t>
      </w:r>
    </w:p>
    <w:p>
      <w:pPr>
        <w:pStyle w:val="Normal"/>
        <w:spacing w:lineRule="auto" w:line="240" w:before="280" w:after="280"/>
        <w:rPr>
          <w:b/>
          <w:b/>
          <w:bCs/>
        </w:rPr>
      </w:pPr>
      <w:r>
        <w:rPr>
          <w:b/>
          <w:bCs/>
        </w:rPr>
        <w:t>Volvimos a insistir con que se gestione lograr nuevas CDNs para el IXP UAQ, que es la gestión que está haciendo Juan Carlos M.</w:t>
      </w:r>
    </w:p>
    <w:p>
      <w:pPr>
        <w:pStyle w:val="Normal"/>
        <w:spacing w:lineRule="auto" w:line="240" w:before="280" w:after="280"/>
        <w:rPr>
          <w:b/>
          <w:b/>
          <w:bCs/>
        </w:rPr>
      </w:pPr>
      <w:r>
        <w:rPr>
          <w:rFonts w:eastAsia="Times New Roman" w:cs="Times New Roman" w:ascii="Times New Roman" w:hAnsi="Times New Roman"/>
          <w:b/>
          <w:bCs/>
          <w:sz w:val="24"/>
          <w:szCs w:val="24"/>
          <w:lang w:eastAsia="es-AR"/>
        </w:rPr>
        <w:t>Andrés comenta que se puede hacer, hay que resolver el problema del prorrateo de la carga y determinar cuanto consume cada uno.</w:t>
      </w:r>
    </w:p>
    <w:p>
      <w:pPr>
        <w:pStyle w:val="Normal"/>
        <w:spacing w:lineRule="auto" w:line="240" w:before="280" w:after="280"/>
        <w:rPr>
          <w:b/>
          <w:b/>
          <w:bCs/>
        </w:rPr>
      </w:pPr>
      <w:r>
        <w:rPr>
          <w:rFonts w:eastAsia="Times New Roman" w:cs="Times New Roman" w:ascii="Times New Roman" w:hAnsi="Times New Roman"/>
          <w:b/>
          <w:bCs/>
          <w:sz w:val="24"/>
          <w:szCs w:val="24"/>
          <w:lang w:eastAsia="es-AR"/>
        </w:rPr>
        <w:t xml:space="preserve">Ariel comenta que no tiene noticias de la ampliación de capacidad. </w:t>
      </w:r>
    </w:p>
    <w:p>
      <w:pPr>
        <w:pStyle w:val="Normal"/>
        <w:spacing w:lineRule="auto" w:line="240" w:before="280" w:after="280"/>
        <w:rPr>
          <w:b/>
          <w:b/>
          <w:bCs/>
        </w:rPr>
      </w:pPr>
      <w:r>
        <w:rPr>
          <w:rFonts w:eastAsia="Times New Roman" w:cs="Times New Roman" w:ascii="Times New Roman" w:hAnsi="Times New Roman"/>
          <w:b/>
          <w:bCs/>
          <w:sz w:val="24"/>
          <w:szCs w:val="24"/>
          <w:lang w:eastAsia="es-AR"/>
        </w:rPr>
        <w:t>5- STATUS DE CONEXIONES DE LOS MIEMBROS DEL IXP</w:t>
      </w:r>
    </w:p>
    <w:p>
      <w:pPr>
        <w:pStyle w:val="Normal"/>
        <w:spacing w:lineRule="auto" w:line="240" w:before="280" w:after="280"/>
        <w:rPr>
          <w:b/>
          <w:b/>
          <w:bCs/>
        </w:rPr>
      </w:pPr>
      <w:r>
        <w:rPr>
          <w:b/>
          <w:bCs/>
        </w:rPr>
        <w:t>Sergio Catalá ya firmó el contrato con CLARO por 150 Mbps. Como toda la capacidad estaba asignada, Netropolys bajo 150 Mbps con CLARO para liberar esta capacidad para Sergio. A su vez contrata otros 150 Mbps con Netropolys/LUMEN.</w:t>
      </w:r>
    </w:p>
    <w:p>
      <w:pPr>
        <w:pStyle w:val="Normal"/>
        <w:spacing w:lineRule="auto" w:line="240" w:before="280" w:after="280"/>
        <w:rPr>
          <w:b/>
          <w:b/>
          <w:bCs/>
        </w:rPr>
      </w:pPr>
      <w:r>
        <w:rPr>
          <w:b/>
          <w:bCs/>
        </w:rPr>
        <w:t>Juan Carlos comenta que Matías González evalúa conectarse a fines de febrero de 2022 y ver que capacidad hay disponible, estima conectarse con una capacidad de 300 Mbps de transporte en total.</w:t>
      </w:r>
    </w:p>
    <w:p>
      <w:pPr>
        <w:pStyle w:val="Normal"/>
        <w:spacing w:lineRule="auto" w:line="240" w:before="280" w:after="280"/>
        <w:rPr/>
      </w:pPr>
      <w:r>
        <w:rPr>
          <w:rFonts w:eastAsia="Times New Roman" w:cs="Times New Roman" w:ascii="Times New Roman" w:hAnsi="Times New Roman"/>
          <w:sz w:val="24"/>
          <w:szCs w:val="24"/>
          <w:lang w:eastAsia="es-AR"/>
        </w:rPr>
        <w:t>6- ALTAS, BAJAS Y MODIFICACIONES</w:t>
      </w:r>
    </w:p>
    <w:p>
      <w:pPr>
        <w:pStyle w:val="Normal"/>
        <w:spacing w:lineRule="auto" w:line="240" w:before="280" w:after="280"/>
        <w:jc w:val="both"/>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 xml:space="preserve">7 - REUNIÓN DE LA SUBCOMISIÓN ADMINISTRADORA DEL IXP CABASE REGIONAL UAQ: </w:t>
      </w:r>
    </w:p>
    <w:p>
      <w:pPr>
        <w:pStyle w:val="Normal"/>
        <w:spacing w:lineRule="auto" w:line="240" w:before="280" w:after="280"/>
        <w:ind w:left="720" w:right="0" w:hanging="0"/>
        <w:contextualSpacing/>
        <w:rPr/>
      </w:pPr>
      <w:r>
        <w:rPr>
          <w:rFonts w:eastAsia="Times New Roman" w:cs="Times New Roman" w:ascii="Times New Roman" w:hAnsi="Times New Roman"/>
          <w:sz w:val="24"/>
          <w:szCs w:val="24"/>
          <w:lang w:eastAsia="es-AR"/>
        </w:rPr>
        <w:t xml:space="preserve">FECHA DE PRÓXIMA REUNIÓN: </w:t>
      </w:r>
      <w:r>
        <w:rPr>
          <w:rFonts w:eastAsia="Times New Roman" w:cs="Times New Roman" w:ascii="Times New Roman" w:hAnsi="Times New Roman"/>
          <w:b/>
          <w:bCs/>
          <w:sz w:val="24"/>
          <w:szCs w:val="24"/>
          <w:lang w:eastAsia="es-AR"/>
        </w:rPr>
        <w:t>10 de febrero de 2022, a las 9:30</w:t>
      </w:r>
    </w:p>
    <w:p>
      <w:pPr>
        <w:pStyle w:val="Normal"/>
        <w:spacing w:lineRule="auto" w:line="240" w:before="280" w:after="280"/>
        <w:rPr/>
      </w:pPr>
      <w:r>
        <w:rPr>
          <w:rFonts w:eastAsia="Times New Roman" w:cs="Times New Roman" w:ascii="Times New Roman" w:hAnsi="Times New Roman"/>
          <w:sz w:val="24"/>
          <w:szCs w:val="24"/>
          <w:lang w:eastAsia="es-AR"/>
        </w:rPr>
        <w:t>8- TEMAS VARIOS</w:t>
      </w:r>
    </w:p>
    <w:p>
      <w:pPr>
        <w:pStyle w:val="Normal"/>
        <w:spacing w:lineRule="auto" w:line="240" w:before="280" w:after="280"/>
        <w:rPr>
          <w:rFonts w:ascii="Times New Roman" w:hAnsi="Times New Roman" w:eastAsia="Times New Roman" w:cs="Times New Roman"/>
          <w:sz w:val="24"/>
          <w:szCs w:val="24"/>
          <w:lang w:eastAsia="es-AR"/>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es-AR"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es-AR" w:eastAsia="en-US" w:bidi="ar-SA"/>
    </w:rPr>
  </w:style>
  <w:style w:type="character" w:styleId="DefaultParagraphFont">
    <w:name w:val="Default Paragraph Font"/>
    <w:qFormat/>
    <w:rPr/>
  </w:style>
  <w:style w:type="character" w:styleId="TextosinformatoCar">
    <w:name w:val="Texto sin formato Car"/>
    <w:basedOn w:val="DefaultParagraphFont"/>
    <w:qFormat/>
    <w:rPr>
      <w:rFonts w:ascii="Times New Roman" w:hAnsi="Times New Roman" w:eastAsia="Times New Roman" w:cs="Times New Roman"/>
      <w:sz w:val="24"/>
      <w:szCs w:val="24"/>
      <w:lang w:eastAsia="es-AR"/>
    </w:rPr>
  </w:style>
  <w:style w:type="character" w:styleId="EnlacedeInternet">
    <w:name w:val="Enlace de Internet"/>
    <w:rPr>
      <w:color w:val="000080"/>
      <w:u w:val="single"/>
      <w:lang w:val="zxx" w:eastAsia="zxx" w:bidi="zxx"/>
    </w:rPr>
  </w:style>
  <w:style w:type="character" w:styleId="Vietas">
    <w:name w:val="Viñetas"/>
    <w:qFormat/>
    <w:rPr>
      <w:rFonts w:ascii="OpenSymbol" w:hAnsi="OpenSymbol" w:eastAsia="OpenSymbol" w:cs="OpenSymbol"/>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qFormat/>
    <w:pPr>
      <w:spacing w:before="0" w:after="160"/>
      <w:ind w:left="720" w:right="0" w:hanging="0"/>
      <w:contextualSpacing/>
    </w:pPr>
    <w:rPr/>
  </w:style>
  <w:style w:type="paragraph" w:styleId="PlainText">
    <w:name w:val="Plain Text"/>
    <w:basedOn w:val="Normal"/>
    <w:qFormat/>
    <w:pPr>
      <w:spacing w:lineRule="auto" w:line="240" w:before="280" w:after="280"/>
    </w:pPr>
    <w:rPr>
      <w:rFonts w:ascii="Times New Roman" w:hAnsi="Times New Roman" w:eastAsia="Times New Roman" w:cs="Times New Roman"/>
      <w:sz w:val="24"/>
      <w:szCs w:val="24"/>
      <w:lang w:eastAsia="es-A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ebmail.unsj.edu.ar/src/compose.php?send_to=ixpsanjuan@listas.cabase.org.ar"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1170</TotalTime>
  <Application>LibreOffice/6.4.7.2$Linux_X86_64 LibreOffice_project/40$Build-2</Application>
  <Pages>4</Pages>
  <Words>577</Words>
  <Characters>2874</Characters>
  <CharactersWithSpaces>3341</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2019-07-30T13:40:00Z</dcterms:created>
  <dc:creator>Miguel Morandi</dc:creator>
  <dc:description/>
  <dc:language>es-AR</dc:language>
  <cp:lastModifiedBy/>
  <dcterms:modified xsi:type="dcterms:W3CDTF">2022-01-20T09:57:13Z</dcterms:modified>
  <cp:revision>107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