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80" w:after="280"/>
        <w:rPr>
          <w:rFonts w:ascii="Times New Roman" w:hAnsi="Times New Roman" w:eastAsia="Times New Roman" w:cs="Times New Roman"/>
          <w:b/>
          <w:b/>
          <w:bCs/>
          <w:color w:val="002060"/>
          <w:sz w:val="20"/>
          <w:szCs w:val="20"/>
          <w:lang w:eastAsia="es-AR"/>
        </w:rPr>
      </w:pPr>
      <w:r>
        <w:rPr>
          <w:rFonts w:eastAsia="Times New Roman" w:cs="Times New Roman" w:ascii="Times New Roman" w:hAnsi="Times New Roman"/>
          <w:b/>
          <w:bCs/>
          <w:color w:val="002060"/>
          <w:sz w:val="20"/>
          <w:szCs w:val="20"/>
          <w:lang w:eastAsia="es-AR"/>
        </w:rPr>
        <w:t>CTA CONFECCIONADA POR PARTE DEL COORDINADOR TÉCNICO DEL IXP CABASE TITULAR O ALTERNO (EN SU AUSENCIA): Alejandro Cuadra</w:t>
      </w:r>
    </w:p>
    <w:p>
      <w:pPr>
        <w:pStyle w:val="Normal"/>
        <w:spacing w:lineRule="auto" w:line="240" w:before="280" w:after="280"/>
        <w:rPr/>
      </w:pPr>
      <w:r>
        <w:rPr>
          <w:rFonts w:eastAsia="Times New Roman" w:cs="Times New Roman" w:ascii="Times New Roman" w:hAnsi="Times New Roman"/>
          <w:b/>
          <w:bCs/>
          <w:sz w:val="20"/>
          <w:szCs w:val="20"/>
          <w:lang w:eastAsia="es-AR"/>
        </w:rPr>
        <w:t xml:space="preserve">DATOS DEL NAP: </w:t>
      </w:r>
      <w:r>
        <w:rPr>
          <w:rFonts w:eastAsia="Times New Roman" w:cs="Times New Roman" w:ascii="Times New Roman" w:hAnsi="Times New Roman"/>
          <w:sz w:val="20"/>
          <w:szCs w:val="20"/>
          <w:lang w:eastAsia="es-AR"/>
        </w:rPr>
        <w:t>SUBCOMISIÓN ADMINISTRADORA DEL IXP/ NAP CABASE REGIONAL San Juan</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sz w:val="20"/>
          <w:szCs w:val="20"/>
          <w:lang w:eastAsia="es-AR"/>
        </w:rPr>
        <w:t>TRES LETRAS QUE IDENTIFICAN AL IXP/NAP UAQ</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b/>
          <w:bCs/>
          <w:sz w:val="20"/>
          <w:szCs w:val="20"/>
          <w:lang w:eastAsia="es-AR"/>
        </w:rPr>
        <w:t xml:space="preserve">DATOS DE LA REUNIÓN: </w:t>
      </w:r>
      <w:r>
        <w:rPr>
          <w:rFonts w:eastAsia="Times New Roman" w:cs="Times New Roman" w:ascii="Times New Roman" w:hAnsi="Times New Roman"/>
          <w:sz w:val="20"/>
          <w:szCs w:val="20"/>
          <w:lang w:eastAsia="es-AR"/>
        </w:rPr>
        <w:t>FECHA: DÍA 13</w:t>
      </w:r>
      <w:r>
        <w:rPr>
          <w:rFonts w:eastAsia="Times New Roman" w:cs="Times New Roman" w:ascii="Times New Roman" w:hAnsi="Times New Roman"/>
          <w:color w:val="auto"/>
          <w:kern w:val="0"/>
          <w:sz w:val="20"/>
          <w:szCs w:val="20"/>
          <w:lang w:val="es-AR" w:eastAsia="es-AR" w:bidi="ar-SA"/>
        </w:rPr>
        <w:t xml:space="preserve"> de abril </w:t>
      </w:r>
      <w:r>
        <w:rPr>
          <w:rFonts w:eastAsia="Times New Roman" w:cs="Times New Roman" w:ascii="Times New Roman" w:hAnsi="Times New Roman"/>
          <w:sz w:val="20"/>
          <w:szCs w:val="20"/>
          <w:lang w:eastAsia="es-AR"/>
        </w:rPr>
        <w:t>de 2022</w:t>
      </w:r>
    </w:p>
    <w:p>
      <w:pPr>
        <w:pStyle w:val="Normal"/>
        <w:spacing w:lineRule="auto" w:line="240" w:before="280" w:after="280"/>
        <w:rPr>
          <w:rFonts w:ascii="Times New Roman" w:hAnsi="Times New Roman" w:eastAsia="Times New Roman" w:cs="Times New Roman"/>
          <w:b/>
          <w:b/>
          <w:bCs/>
          <w:sz w:val="20"/>
          <w:szCs w:val="20"/>
          <w:lang w:eastAsia="es-AR"/>
        </w:rPr>
      </w:pPr>
      <w:r>
        <w:rPr>
          <w:rFonts w:eastAsia="Times New Roman" w:cs="Times New Roman" w:ascii="Times New Roman" w:hAnsi="Times New Roman"/>
          <w:b/>
          <w:bCs/>
          <w:sz w:val="20"/>
          <w:szCs w:val="20"/>
          <w:lang w:eastAsia="es-AR"/>
        </w:rPr>
        <w:t>PRESENTES EN LA REUNIÓN:</w:t>
      </w:r>
    </w:p>
    <w:tbl>
      <w:tblPr>
        <w:tblW w:w="7557" w:type="dxa"/>
        <w:jc w:val="left"/>
        <w:tblInd w:w="118" w:type="dxa"/>
        <w:tblCellMar>
          <w:top w:w="0" w:type="dxa"/>
          <w:left w:w="60" w:type="dxa"/>
          <w:bottom w:w="0" w:type="dxa"/>
          <w:right w:w="70" w:type="dxa"/>
        </w:tblCellMar>
      </w:tblPr>
      <w:tblGrid>
        <w:gridCol w:w="1246"/>
        <w:gridCol w:w="1358"/>
        <w:gridCol w:w="3121"/>
        <w:gridCol w:w="1831"/>
      </w:tblGrid>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lang w:val="es-AR" w:eastAsia="es-ES" w:bidi="ar-SA"/>
              </w:rPr>
            </w:pPr>
            <w:r>
              <w:rPr>
                <w:rFonts w:eastAsia="Times New Roman" w:cs="Times New Roman" w:ascii="Times New Roman" w:hAnsi="Times New Roman"/>
                <w:color w:val="000000"/>
                <w:sz w:val="24"/>
                <w:szCs w:val="24"/>
                <w:lang w:val="es-AR" w:eastAsia="es-ES" w:bidi="ar-SA"/>
              </w:rPr>
              <w:t>NOMBRE</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lang w:val="es-AR" w:eastAsia="es-ES" w:bidi="ar-SA"/>
              </w:rPr>
            </w:pPr>
            <w:r>
              <w:rPr>
                <w:rFonts w:eastAsia="Times New Roman" w:cs="Times New Roman" w:ascii="Times New Roman" w:hAnsi="Times New Roman"/>
                <w:color w:val="000000"/>
                <w:sz w:val="24"/>
                <w:szCs w:val="24"/>
                <w:lang w:val="es-AR" w:eastAsia="es-ES" w:bidi="ar-SA"/>
              </w:rPr>
              <w:t>APELLIDO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sz w:val="24"/>
                <w:szCs w:val="24"/>
                <w:lang w:eastAsia="es-ES"/>
              </w:rPr>
              <w:t xml:space="preserve">RAZÓN SOCIAL A LA QUE REPRESENTA </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kern w:val="0"/>
                <w:sz w:val="24"/>
                <w:szCs w:val="24"/>
                <w:lang w:val="es-AR" w:eastAsia="es-ES" w:bidi="ar-SA"/>
              </w:rPr>
            </w:pPr>
            <w:r>
              <w:rPr>
                <w:rFonts w:eastAsia="Times New Roman" w:cs="Times New Roman" w:ascii="Times New Roman" w:hAnsi="Times New Roman"/>
                <w:color w:val="000000"/>
                <w:kern w:val="0"/>
                <w:sz w:val="24"/>
                <w:szCs w:val="24"/>
                <w:lang w:val="es-AR" w:eastAsia="es-ES" w:bidi="ar-SA"/>
              </w:rPr>
              <w:t>Presentes</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Juan C.</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Marquez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CABASE</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t>Andrés</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t>Pugawko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t>CABASE</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Facundo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bookmarkStart w:id="0" w:name="__DdeLink__265_35811575891"/>
            <w:r>
              <w:rPr>
                <w:rFonts w:eastAsia="Times New Roman" w:cs="Times New Roman" w:ascii="Times New Roman" w:hAnsi="Times New Roman"/>
                <w:sz w:val="24"/>
                <w:szCs w:val="24"/>
                <w:lang w:eastAsia="es-AR"/>
              </w:rPr>
              <w:t>C</w:t>
            </w:r>
            <w:bookmarkEnd w:id="0"/>
            <w:r>
              <w:rPr>
                <w:rFonts w:eastAsia="Times New Roman" w:cs="Times New Roman" w:ascii="Times New Roman" w:hAnsi="Times New Roman"/>
                <w:sz w:val="24"/>
                <w:szCs w:val="24"/>
                <w:lang w:eastAsia="es-AR"/>
              </w:rPr>
              <w:t>aselles</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rFonts w:eastAsia="Times New Roman" w:cs="Times New Roman" w:ascii="Times New Roman" w:hAnsi="Times New Roman"/>
                <w:color w:val="auto"/>
                <w:kern w:val="0"/>
                <w:sz w:val="24"/>
                <w:szCs w:val="24"/>
                <w:lang w:val="es-AR" w:eastAsia="es-AR" w:bidi="ar-SA"/>
              </w:rPr>
              <w:t>On Power</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Hernan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Bourdieu</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Ariel</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Passarelli</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Carlos</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González</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CLARO</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t>Victor</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t>Romero</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t>CLARO</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Miguel</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Morandi</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UNSJ</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Ricardo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Goldberg</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XF</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759"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Calibri" w:cs="DejaVu Sans"/>
                <w:color w:val="auto"/>
                <w:kern w:val="0"/>
                <w:sz w:val="22"/>
                <w:szCs w:val="22"/>
                <w:lang w:val="es-AR" w:eastAsia="en-US" w:bidi="ar-SA"/>
              </w:rPr>
              <w:t>Carlos</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Guillen</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GSP</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759"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Gastón</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Pechieu</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NetLink</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Iván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Gutiérrez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Intersat</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Raúl</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Cortez</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ZETRO</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Sergio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Aprea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Netrópolys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Roberto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Aguero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Netrópolys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Alejandro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Cuadra</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Técnico NAP UNSJ</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David</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Vega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I-TIC</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Nicolas</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Vallejo</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INTERREDES</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Hugo</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Leiria</w:t>
            </w:r>
          </w:p>
        </w:tc>
        <w:tc>
          <w:tcPr>
            <w:tcW w:w="3121" w:type="dxa"/>
            <w:tcBorders>
              <w:left w:val="single" w:sz="8" w:space="0" w:color="000000"/>
              <w:bottom w:val="single" w:sz="8" w:space="0" w:color="000000"/>
              <w:right w:val="single" w:sz="8" w:space="0" w:color="000000"/>
            </w:tcBorders>
            <w:shd w:fill="auto" w:val="clear"/>
            <w:vAlign w:val="bottom"/>
          </w:tcPr>
          <w:p>
            <w:pPr>
              <w:pStyle w:val="Cuerpodetexto"/>
              <w:spacing w:lineRule="auto" w:line="240" w:before="280" w:after="280"/>
              <w:rPr/>
            </w:pPr>
            <w:r>
              <w:rPr/>
              <w:t>GEO FIBER</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Victor</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Martinez</w:t>
            </w:r>
          </w:p>
        </w:tc>
        <w:tc>
          <w:tcPr>
            <w:tcW w:w="3121" w:type="dxa"/>
            <w:tcBorders>
              <w:left w:val="single" w:sz="8" w:space="0" w:color="000000"/>
              <w:bottom w:val="single" w:sz="8" w:space="0" w:color="000000"/>
              <w:right w:val="single" w:sz="8" w:space="0" w:color="000000"/>
            </w:tcBorders>
            <w:shd w:fill="auto" w:val="clear"/>
            <w:vAlign w:val="bottom"/>
          </w:tcPr>
          <w:p>
            <w:pPr>
              <w:pStyle w:val="Cuerpodetexto"/>
              <w:spacing w:lineRule="auto" w:line="240" w:before="280" w:after="280"/>
              <w:rPr/>
            </w:pPr>
            <w:r>
              <w:rPr/>
              <w:t>INTERREDES</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Sebastián</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Sánchez</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Netrópolys</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Calibri" w:hAnsi="Calibri" w:eastAsia="Calibri" w:cs="DejaVu Sans"/>
                <w:color w:val="auto"/>
                <w:kern w:val="0"/>
                <w:sz w:val="22"/>
                <w:szCs w:val="22"/>
                <w:lang w:val="es-AR" w:eastAsia="en-US" w:bidi="ar-SA"/>
              </w:rPr>
            </w:pPr>
            <w:r>
              <w:rPr/>
              <w:t xml:space="preserve">Julio </w:t>
            </w:r>
          </w:p>
        </w:tc>
        <w:tc>
          <w:tcPr>
            <w:tcW w:w="1358"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 xml:space="preserve">Nostray </w:t>
            </w:r>
          </w:p>
        </w:tc>
        <w:tc>
          <w:tcPr>
            <w:tcW w:w="312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AustralNet</w:t>
            </w:r>
          </w:p>
        </w:tc>
        <w:tc>
          <w:tcPr>
            <w:tcW w:w="1831" w:type="dxa"/>
            <w:tcBorders>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bl>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280" w:after="280"/>
        <w:rPr/>
      </w:pPr>
      <w:r>
        <w:rPr>
          <w:rFonts w:eastAsia="Times New Roman" w:cs="Times New Roman" w:ascii="Times New Roman" w:hAnsi="Times New Roman"/>
          <w:sz w:val="24"/>
          <w:szCs w:val="24"/>
          <w:lang w:eastAsia="es-AR"/>
        </w:rPr>
        <w:t>TEMARIO:</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1- ACTA ANTERIOR</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2- ADMINISTRACIÓN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3- COMPRAS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4- STATUS DE CONEXIONES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5- STATUS DE CONEXIONES DE LOS MIEMBROS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6- ALTAS, BAJAS Y MODIFICACIONES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7- FECHA DE LA PRÓXIMA REUNIÓN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8- TEMAS VARIOS</w:t>
      </w:r>
    </w:p>
    <w:p>
      <w:pPr>
        <w:pStyle w:val="Normal"/>
        <w:spacing w:lineRule="auto" w:line="240" w:before="280" w:after="280"/>
        <w:ind w:left="0" w:right="0" w:hanging="360"/>
        <w:rPr/>
      </w:pPr>
      <w:r>
        <w:rPr>
          <w:rFonts w:eastAsia="Times New Roman" w:cs="Times New Roman" w:ascii="Times New Roman" w:hAnsi="Times New Roman"/>
          <w:sz w:val="20"/>
          <w:szCs w:val="20"/>
          <w:lang w:eastAsia="es-AR"/>
        </w:rPr>
        <w:t>1.</w:t>
      </w:r>
      <w:r>
        <w:rPr>
          <w:rFonts w:eastAsia="Times New Roman" w:cs="Times New Roman" w:ascii="Times New Roman" w:hAnsi="Times New Roman"/>
          <w:sz w:val="14"/>
          <w:szCs w:val="14"/>
          <w:lang w:eastAsia="es-AR"/>
        </w:rPr>
        <w:t xml:space="preserve"> </w:t>
      </w:r>
      <w:r>
        <w:rPr>
          <w:rFonts w:eastAsia="Times New Roman" w:cs="Times New Roman" w:ascii="Times New Roman" w:hAnsi="Times New Roman"/>
          <w:sz w:val="20"/>
          <w:szCs w:val="20"/>
          <w:lang w:eastAsia="es-AR"/>
        </w:rPr>
        <w:t xml:space="preserve">FECHA DEL CORREO ELECTRÓNICO CON </w:t>
      </w:r>
      <w:r>
        <w:rPr>
          <w:rFonts w:eastAsia="Times New Roman" w:cs="Times New Roman" w:ascii="Times New Roman" w:hAnsi="Times New Roman"/>
          <w:b/>
          <w:bCs/>
          <w:sz w:val="20"/>
          <w:szCs w:val="20"/>
          <w:lang w:eastAsia="es-AR"/>
        </w:rPr>
        <w:t>EL ACTA ANTERIOR CIRCULADA</w:t>
      </w:r>
      <w:r>
        <w:rPr>
          <w:rFonts w:eastAsia="Times New Roman" w:cs="Times New Roman" w:ascii="Times New Roman" w:hAnsi="Times New Roman"/>
          <w:sz w:val="20"/>
          <w:szCs w:val="20"/>
          <w:lang w:eastAsia="es-AR"/>
        </w:rPr>
        <w:t xml:space="preserve"> a la lista del IXP UAQ</w:t>
      </w:r>
    </w:p>
    <w:p>
      <w:pPr>
        <w:pStyle w:val="Normal"/>
        <w:spacing w:lineRule="auto" w:line="240" w:before="280" w:after="280"/>
        <w:rPr/>
      </w:pPr>
      <w:r>
        <w:rPr>
          <w:rFonts w:eastAsia="Times New Roman" w:cs="Times New Roman" w:ascii="Times New Roman" w:hAnsi="Times New Roman"/>
          <w:sz w:val="16"/>
          <w:szCs w:val="16"/>
          <w:lang w:eastAsia="es-AR"/>
        </w:rPr>
        <w:tab/>
      </w:r>
      <w:hyperlink r:id="rId2" w:tgtFrame="Este enlace externo se abrirá en una nueva ventana">
        <w:r>
          <w:rPr>
            <w:rFonts w:eastAsia="Times New Roman" w:cs="Times New Roman" w:ascii="Times New Roman" w:hAnsi="Times New Roman"/>
            <w:color w:val="0000FF"/>
            <w:sz w:val="24"/>
            <w:szCs w:val="24"/>
            <w:u w:val="single"/>
            <w:lang w:eastAsia="es-AR"/>
          </w:rPr>
          <w:t>ixpsanjuan@listas.cabase.org.ar</w:t>
        </w:r>
      </w:hyperlink>
      <w:r>
        <w:rPr>
          <w:rFonts w:eastAsia="Times New Roman" w:cs="Times New Roman" w:ascii="Times New Roman" w:hAnsi="Times New Roman"/>
          <w:sz w:val="24"/>
          <w:szCs w:val="24"/>
          <w:lang w:eastAsia="es-AR"/>
        </w:rPr>
        <w:t xml:space="preserve"> : 05 de abril de 2022</w:t>
      </w:r>
    </w:p>
    <w:p>
      <w:pPr>
        <w:pStyle w:val="Normal"/>
        <w:spacing w:lineRule="auto" w:line="240" w:before="280" w:after="280"/>
        <w:ind w:left="0" w:right="0" w:hanging="36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280" w:after="280"/>
        <w:ind w:left="0" w:right="0" w:hanging="36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 xml:space="preserve">2. Caja, se cuenta con el siguiente detalle al </w:t>
      </w:r>
      <w:r>
        <w:rPr>
          <w:rFonts w:eastAsia="Times New Roman" w:cs="Times New Roman" w:ascii="Times New Roman" w:hAnsi="Times New Roman"/>
          <w:color w:val="auto"/>
          <w:kern w:val="0"/>
          <w:sz w:val="24"/>
          <w:szCs w:val="24"/>
          <w:lang w:val="es-AR" w:eastAsia="es-AR" w:bidi="ar-SA"/>
        </w:rPr>
        <w:t>10 de febrero</w:t>
      </w:r>
      <w:r>
        <w:rPr>
          <w:rFonts w:eastAsia="Times New Roman" w:cs="Times New Roman" w:ascii="Times New Roman" w:hAnsi="Times New Roman"/>
          <w:sz w:val="24"/>
          <w:szCs w:val="24"/>
          <w:lang w:eastAsia="es-AR"/>
        </w:rPr>
        <w:t xml:space="preserve"> de 2022</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Caja:</w:t>
      </w:r>
      <w:r>
        <w:rPr>
          <w:rFonts w:eastAsia="Times New Roman" w:cs="Times New Roman" w:ascii="Times New Roman" w:hAnsi="Times New Roman"/>
          <w:color w:val="auto"/>
          <w:kern w:val="0"/>
          <w:sz w:val="24"/>
          <w:szCs w:val="24"/>
          <w:lang w:val="es-AR" w:eastAsia="es-AR" w:bidi="ar-SA"/>
        </w:rPr>
        <w:t xml:space="preserve"> </w:t>
      </w:r>
      <w:r>
        <w:rPr>
          <w:rFonts w:eastAsia="Times New Roman" w:cs="Times New Roman" w:ascii="Times New Roman" w:hAnsi="Times New Roman"/>
          <w:color w:val="C9211E"/>
          <w:kern w:val="0"/>
          <w:sz w:val="24"/>
          <w:szCs w:val="24"/>
          <w:lang w:val="es-AR" w:eastAsia="es-AR" w:bidi="ar-SA"/>
        </w:rPr>
        <w:t>$ -117.821,05</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Fondo de Reserva: $ 105.625,00,-    En dólares: U$S 0,-</w:t>
      </w:r>
    </w:p>
    <w:p>
      <w:pPr>
        <w:pStyle w:val="Normal"/>
        <w:spacing w:lineRule="auto" w:line="240" w:before="280" w:after="280"/>
        <w:contextualSpacing/>
        <w:rPr/>
      </w:pPr>
      <w:r>
        <w:rPr>
          <w:rFonts w:eastAsia="Times New Roman" w:cs="Times New Roman" w:ascii="Times New Roman" w:hAnsi="Times New Roman"/>
          <w:sz w:val="24"/>
          <w:szCs w:val="24"/>
          <w:lang w:eastAsia="es-AR"/>
        </w:rPr>
        <w:t xml:space="preserve">Deuda: </w:t>
      </w:r>
      <w:r>
        <w:rPr>
          <w:rFonts w:eastAsia="Times New Roman" w:cs="Times New Roman" w:ascii="Times New Roman" w:hAnsi="Times New Roman"/>
          <w:color w:val="000000"/>
          <w:sz w:val="24"/>
          <w:szCs w:val="24"/>
          <w:lang w:eastAsia="es-AR"/>
        </w:rPr>
        <w:t xml:space="preserve"> </w:t>
      </w:r>
      <w:r>
        <w:rPr>
          <w:rFonts w:eastAsia="Times New Roman" w:cs="Times New Roman" w:ascii="Times New Roman" w:hAnsi="Times New Roman"/>
          <w:color w:val="C9211E"/>
          <w:sz w:val="24"/>
          <w:szCs w:val="24"/>
          <w:lang w:eastAsia="es-AR"/>
        </w:rPr>
        <w:t xml:space="preserve">$ </w:t>
      </w:r>
      <w:r>
        <w:rPr>
          <w:rFonts w:eastAsia="Times New Roman" w:cs="Times New Roman" w:ascii="Times New Roman" w:hAnsi="Times New Roman"/>
          <w:color w:val="C9211E"/>
          <w:kern w:val="0"/>
          <w:sz w:val="24"/>
          <w:szCs w:val="24"/>
          <w:lang w:val="es-AR" w:eastAsia="es-AR" w:bidi="ar-SA"/>
        </w:rPr>
        <w:t>-180.447,30</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Plazo Fijo: $ 241.534,41</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CORTEZ RAÚL OMAR: $ 62.962,35</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GPS SAN JUAN S.R.L.: $ 20.131,98</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PECHIEU GASTON: $ 34.390,62</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VEGA CESAR AUGUSTO: $ 62.962,35</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contextualSpacing/>
        <w:rPr>
          <w:color w:val="auto"/>
        </w:rPr>
      </w:pPr>
      <w:r>
        <w:rPr>
          <w:color w:val="auto"/>
        </w:rPr>
        <w:t>Se renueva el pedido de incorporar el fondo de reserva al plazo fijo en el próximo vencimiento.</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3. PRESUPUESTO APROBADOS:</w:t>
      </w:r>
    </w:p>
    <w:p>
      <w:pPr>
        <w:pStyle w:val="Cuerpodetexto"/>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sin novedad</w:t>
      </w:r>
    </w:p>
    <w:p>
      <w:pPr>
        <w:pStyle w:val="Normal"/>
        <w:spacing w:lineRule="auto" w:line="240" w:before="280" w:after="280"/>
        <w:rPr/>
      </w:pPr>
      <w:r>
        <w:rPr>
          <w:rFonts w:eastAsia="Times New Roman" w:cs="Times New Roman" w:ascii="Times New Roman" w:hAnsi="Times New Roman"/>
          <w:b/>
          <w:bCs/>
          <w:sz w:val="24"/>
          <w:szCs w:val="24"/>
          <w:lang w:eastAsia="es-AR"/>
        </w:rPr>
        <w:t>4. STATUS DE CONEXIONES TÉCNICAS DEL IXP UAQ:</w:t>
      </w:r>
    </w:p>
    <w:p>
      <w:pPr>
        <w:pStyle w:val="Normal"/>
        <w:spacing w:lineRule="auto" w:line="240" w:before="280" w:after="280"/>
        <w:jc w:val="both"/>
        <w:rPr>
          <w:b/>
          <w:b/>
          <w:bCs/>
        </w:rPr>
      </w:pPr>
      <w:r>
        <w:rPr>
          <w:b/>
          <w:bCs/>
        </w:rPr>
        <w:t>sin novedad</w:t>
      </w:r>
    </w:p>
    <w:p>
      <w:pPr>
        <w:pStyle w:val="Normal"/>
        <w:spacing w:lineRule="auto" w:line="240" w:before="280" w:after="280"/>
        <w:rPr>
          <w:b/>
          <w:b/>
          <w:bCs/>
        </w:rPr>
      </w:pPr>
      <w:r>
        <w:rPr>
          <w:rFonts w:eastAsia="Times New Roman" w:cs="Times New Roman" w:ascii="Times New Roman" w:hAnsi="Times New Roman"/>
          <w:b/>
          <w:bCs/>
          <w:sz w:val="24"/>
          <w:szCs w:val="24"/>
          <w:lang w:eastAsia="es-AR"/>
        </w:rPr>
        <w:t>5- STATUS DE CONEXIONES DE LOS MIEMBROS DEL IXP</w:t>
      </w:r>
    </w:p>
    <w:p>
      <w:pPr>
        <w:pStyle w:val="Normal"/>
        <w:spacing w:lineRule="auto" w:line="240" w:before="280" w:after="280"/>
        <w:jc w:val="both"/>
        <w:rPr>
          <w:b/>
          <w:b/>
          <w:bCs/>
        </w:rPr>
      </w:pPr>
      <w:r>
        <w:rPr>
          <w:b/>
          <w:bCs/>
        </w:rPr>
        <w:t xml:space="preserve">Ivan comenta que SJI está avanzando con la firma del convenio con TASA. Surge el tema del equipamiento necesario que fue enviado por mail, tanto para transporte como TIP. </w:t>
      </w:r>
    </w:p>
    <w:p>
      <w:pPr>
        <w:pStyle w:val="Normal"/>
        <w:spacing w:lineRule="auto" w:line="240" w:before="280" w:after="280"/>
        <w:jc w:val="both"/>
        <w:rPr>
          <w:b/>
          <w:b/>
          <w:bCs/>
        </w:rPr>
      </w:pPr>
      <w:r>
        <w:rPr>
          <w:b/>
          <w:bCs/>
        </w:rPr>
        <w:t xml:space="preserve">Sergio comenta que para poder dar servicio de transporte tuvieron que colocar equipamiento propio, como una exigencia de CABASE. </w:t>
      </w:r>
    </w:p>
    <w:p>
      <w:pPr>
        <w:pStyle w:val="Normal"/>
        <w:spacing w:lineRule="auto" w:line="240" w:before="280" w:after="280"/>
        <w:jc w:val="both"/>
        <w:rPr>
          <w:b/>
          <w:b/>
          <w:bCs/>
        </w:rPr>
      </w:pPr>
      <w:r>
        <w:rPr>
          <w:b/>
          <w:bCs/>
        </w:rPr>
        <w:t xml:space="preserve">Se conviene crear una comisión </w:t>
      </w:r>
      <w:r>
        <w:rPr>
          <w:b/>
          <w:bCs/>
        </w:rPr>
        <w:t xml:space="preserve">técnica </w:t>
      </w:r>
      <w:r>
        <w:rPr>
          <w:b/>
          <w:bCs/>
        </w:rPr>
        <w:t xml:space="preserve">para trabajar en este tema. Esta comisión estará integrada por Alejandro Cuadra, Gastón </w:t>
      </w:r>
      <w:r>
        <w:rPr>
          <w:rFonts w:eastAsia="Calibri" w:cs="DejaVu Sans"/>
          <w:b/>
          <w:bCs/>
          <w:color w:val="auto"/>
          <w:kern w:val="0"/>
          <w:sz w:val="22"/>
          <w:szCs w:val="22"/>
          <w:lang w:val="es-AR" w:eastAsia="en-US" w:bidi="ar-SA"/>
        </w:rPr>
        <w:t>Pechieu</w:t>
      </w:r>
      <w:r>
        <w:rPr>
          <w:b/>
          <w:bCs/>
        </w:rPr>
        <w:t xml:space="preserve">, Facundo Caselles y David Vega por parte del IXP-UAQ, </w:t>
      </w:r>
      <w:r>
        <w:rPr>
          <w:b/>
          <w:bCs/>
        </w:rPr>
        <w:t>con personal técnico de TASA, CABASE ruteo central y SJI</w:t>
      </w:r>
      <w:r>
        <w:rPr>
          <w:b/>
          <w:bCs/>
        </w:rPr>
        <w:t>.</w:t>
      </w:r>
    </w:p>
    <w:p>
      <w:pPr>
        <w:pStyle w:val="Normal"/>
        <w:spacing w:lineRule="auto" w:line="240" w:before="280" w:after="280"/>
        <w:jc w:val="both"/>
        <w:rPr>
          <w:b/>
          <w:b/>
          <w:bCs/>
        </w:rPr>
      </w:pPr>
      <w:r>
        <w:rPr>
          <w:b/>
          <w:bCs/>
        </w:rPr>
        <w:t>SJI dará servicio TIP desde el IXP-UAQ y los ISP deberán tomar ese servicio desde el IXP-UAQ. Para algunos casos especiales se podrá contemplar excepciones, como el caso de GPS y NetLink.</w:t>
      </w:r>
    </w:p>
    <w:p>
      <w:pPr>
        <w:pStyle w:val="Normal"/>
        <w:spacing w:lineRule="auto" w:line="240" w:before="280" w:after="280"/>
        <w:jc w:val="both"/>
        <w:rPr>
          <w:b/>
          <w:b/>
          <w:bCs/>
        </w:rPr>
      </w:pPr>
      <w:r>
        <w:rPr>
          <w:b/>
          <w:bCs/>
        </w:rPr>
        <w:t>Facundo comenta la necesidad de cambiar la UPS. Se considera que la actual por ahora tiene suficiente potencia para la carga actual. Se solicita poder monitorear el estado de suministro de energía eléctrica. También se verificará el disyuntor del circuito que entrega energía al rack del IXP. De ser necesario se cambiará por un disyuntor de mayor corriente de fuga.</w:t>
      </w:r>
    </w:p>
    <w:p>
      <w:pPr>
        <w:pStyle w:val="Normal"/>
        <w:spacing w:lineRule="auto" w:line="240" w:before="280" w:after="280"/>
        <w:rPr/>
      </w:pPr>
      <w:r>
        <w:rPr>
          <w:rFonts w:eastAsia="Times New Roman" w:cs="Times New Roman" w:ascii="Times New Roman" w:hAnsi="Times New Roman"/>
          <w:sz w:val="24"/>
          <w:szCs w:val="24"/>
          <w:lang w:eastAsia="es-AR"/>
        </w:rPr>
        <w:t>6- ALTAS, BAJAS Y MODIFICACIONES</w:t>
      </w:r>
    </w:p>
    <w:p>
      <w:pPr>
        <w:pStyle w:val="Cuerpodetexto"/>
        <w:spacing w:lineRule="auto" w:line="240" w:before="280" w:after="280"/>
        <w:jc w:val="both"/>
        <w:rPr>
          <w:b/>
          <w:b/>
          <w:bCs/>
        </w:rPr>
      </w:pPr>
      <w:r>
        <w:rPr>
          <w:b/>
          <w:bCs/>
        </w:rPr>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 xml:space="preserve">7 - REUNIÓN DE LA SUBCOMISIÓN ADMINISTRADORA DEL IXP CABASE REGIONAL UAQ: </w:t>
      </w:r>
    </w:p>
    <w:p>
      <w:pPr>
        <w:pStyle w:val="Normal"/>
        <w:spacing w:lineRule="auto" w:line="240" w:before="280" w:after="280"/>
        <w:ind w:left="720" w:right="0" w:hanging="0"/>
        <w:contextualSpacing/>
        <w:rPr/>
      </w:pPr>
      <w:r>
        <w:rPr>
          <w:rFonts w:eastAsia="Times New Roman" w:cs="Times New Roman" w:ascii="Times New Roman" w:hAnsi="Times New Roman"/>
          <w:sz w:val="24"/>
          <w:szCs w:val="24"/>
          <w:lang w:eastAsia="es-AR"/>
        </w:rPr>
        <w:t xml:space="preserve">FECHA DE PRÓXIMA REUNIÓN: </w:t>
      </w:r>
      <w:r>
        <w:rPr>
          <w:rFonts w:eastAsia="Times New Roman" w:cs="Times New Roman" w:ascii="Times New Roman" w:hAnsi="Times New Roman"/>
          <w:b/>
          <w:bCs/>
          <w:sz w:val="24"/>
          <w:szCs w:val="24"/>
          <w:lang w:eastAsia="es-AR"/>
        </w:rPr>
        <w:t xml:space="preserve">12 de </w:t>
      </w:r>
      <w:r>
        <w:rPr>
          <w:rFonts w:eastAsia="Times New Roman" w:cs="Times New Roman" w:ascii="Times New Roman" w:hAnsi="Times New Roman"/>
          <w:b/>
          <w:bCs/>
          <w:color w:val="auto"/>
          <w:kern w:val="0"/>
          <w:sz w:val="24"/>
          <w:szCs w:val="24"/>
          <w:lang w:val="es-AR" w:eastAsia="es-AR" w:bidi="ar-SA"/>
        </w:rPr>
        <w:t>mayo</w:t>
      </w:r>
      <w:r>
        <w:rPr>
          <w:rFonts w:eastAsia="Times New Roman" w:cs="Times New Roman" w:ascii="Times New Roman" w:hAnsi="Times New Roman"/>
          <w:b/>
          <w:bCs/>
          <w:sz w:val="24"/>
          <w:szCs w:val="24"/>
          <w:lang w:eastAsia="es-AR"/>
        </w:rPr>
        <w:t xml:space="preserve"> de 2022, a las 9:</w:t>
      </w:r>
      <w:r>
        <w:rPr>
          <w:rFonts w:eastAsia="Times New Roman" w:cs="Times New Roman" w:ascii="Times New Roman" w:hAnsi="Times New Roman"/>
          <w:b/>
          <w:bCs/>
          <w:color w:val="auto"/>
          <w:kern w:val="0"/>
          <w:sz w:val="24"/>
          <w:szCs w:val="24"/>
          <w:lang w:val="es-AR" w:eastAsia="es-AR" w:bidi="ar-SA"/>
        </w:rPr>
        <w:t>30</w:t>
      </w:r>
    </w:p>
    <w:p>
      <w:pPr>
        <w:pStyle w:val="Normal"/>
        <w:spacing w:lineRule="auto" w:line="240" w:before="280" w:after="280"/>
        <w:rPr/>
      </w:pPr>
      <w:r>
        <w:rPr>
          <w:rFonts w:eastAsia="Times New Roman" w:cs="Times New Roman" w:ascii="Times New Roman" w:hAnsi="Times New Roman"/>
          <w:sz w:val="24"/>
          <w:szCs w:val="24"/>
          <w:lang w:eastAsia="es-AR"/>
        </w:rPr>
        <w:t>8- TEMAS VARIOS</w:t>
      </w:r>
    </w:p>
    <w:p>
      <w:pPr>
        <w:pStyle w:val="Cuerpodetexto"/>
        <w:spacing w:lineRule="auto" w:line="240" w:before="280" w:after="280"/>
        <w:jc w:val="both"/>
        <w:rPr>
          <w:b/>
          <w:b/>
          <w:bCs/>
        </w:rPr>
      </w:pPr>
      <w:r>
        <w:rPr/>
        <w:t>8.1 El tema de cache</w:t>
      </w:r>
    </w:p>
    <w:p>
      <w:pPr>
        <w:pStyle w:val="Cuerpodetexto"/>
        <w:spacing w:lineRule="auto" w:line="240" w:before="280" w:after="280"/>
        <w:jc w:val="both"/>
        <w:rPr>
          <w:b/>
          <w:b/>
          <w:bCs/>
        </w:rPr>
      </w:pPr>
      <w:r>
        <w:rPr/>
        <w:tab/>
        <w:t xml:space="preserve">Todavía no entra en servicio el cache de google porque no llega el </w:t>
      </w:r>
      <w:r>
        <w:rPr>
          <w:rFonts w:eastAsia="Calibri" w:cs="DejaVu Sans"/>
          <w:color w:val="auto"/>
          <w:kern w:val="0"/>
          <w:sz w:val="22"/>
          <w:szCs w:val="22"/>
          <w:lang w:val="es-AR" w:eastAsia="en-US" w:bidi="ar-SA"/>
        </w:rPr>
        <w:t>router. Juna Carlos comenta que es un problema de logistica que afecta a varios IPX.</w:t>
      </w:r>
    </w:p>
    <w:p>
      <w:pPr>
        <w:pStyle w:val="Cuerpodetexto"/>
        <w:spacing w:lineRule="auto" w:line="240" w:before="280" w:after="280"/>
        <w:jc w:val="both"/>
        <w:rPr>
          <w:b/>
          <w:b/>
          <w:bCs/>
        </w:rPr>
      </w:pPr>
      <w:r>
        <w:rPr>
          <w:rFonts w:eastAsia="Calibri" w:cs="DejaVu Sans"/>
          <w:color w:val="auto"/>
          <w:kern w:val="0"/>
          <w:sz w:val="22"/>
          <w:szCs w:val="22"/>
          <w:lang w:val="es-AR" w:eastAsia="en-US" w:bidi="ar-SA"/>
        </w:rPr>
        <w:tab/>
        <w:t>Respecto al resto de cache, Juan Carlos comenta que</w:t>
      </w:r>
      <w:r>
        <w:rPr/>
        <w:t xml:space="preserve"> Facebook está haciendo una re configuración de los equipos distribuidos en los IXP, van a pasar a otro formato que se llama MPFNA, una especie de configuración múltiple y optimizar el tráfico que entregan los caches. </w:t>
      </w:r>
      <w:r>
        <w:rPr/>
        <w:t>Con esto van a avanzar con la configuración de los cache y la instalación de nuevos.</w:t>
      </w:r>
    </w:p>
    <w:p>
      <w:pPr>
        <w:pStyle w:val="Cuerpodetexto"/>
        <w:spacing w:lineRule="auto" w:line="240" w:before="280" w:after="280"/>
        <w:jc w:val="both"/>
        <w:rPr>
          <w:b/>
          <w:b/>
          <w:bCs/>
        </w:rPr>
      </w:pPr>
      <w:r>
        <w:rPr/>
        <w:t>AKAMAI no va a distribuir nuevos equipos en el interior.</w:t>
      </w:r>
    </w:p>
    <w:p>
      <w:pPr>
        <w:pStyle w:val="Cuerpodetexto"/>
        <w:spacing w:lineRule="auto" w:line="240" w:before="280" w:after="280"/>
        <w:jc w:val="both"/>
        <w:rPr>
          <w:b/>
          <w:b/>
          <w:bCs/>
        </w:rPr>
      </w:pPr>
      <w:r>
        <w:rPr/>
        <w:t>NETFLIX cambió la política y ahora va a empezar a entregar OCAS a los IXP empezando con los mas grandes.</w:t>
      </w:r>
    </w:p>
    <w:p>
      <w:pPr>
        <w:pStyle w:val="Cuerpodetexto"/>
        <w:spacing w:lineRule="auto" w:line="240" w:before="280" w:after="280"/>
        <w:jc w:val="both"/>
        <w:rPr>
          <w:b/>
          <w:b/>
          <w:bCs/>
        </w:rPr>
      </w:pPr>
      <w:r>
        <w:rPr/>
        <w:t>8.2 Aumento de honorarios del responsable técnico.</w:t>
      </w:r>
    </w:p>
    <w:p>
      <w:pPr>
        <w:pStyle w:val="Cuerpodetexto"/>
        <w:spacing w:lineRule="auto" w:line="240" w:before="280" w:after="280"/>
        <w:jc w:val="both"/>
        <w:rPr>
          <w:b/>
          <w:b/>
          <w:bCs/>
        </w:rPr>
      </w:pPr>
      <w:r>
        <w:rPr/>
        <w:t xml:space="preserve">Como se acordó </w:t>
      </w:r>
      <w:r>
        <w:rPr/>
        <w:t xml:space="preserve">en actas anteriores, el incremento será el que establezca el S.E.C. en paritarias. Todavía no cierra paritarias por lo que se acuerda que el incremento sea a partir de </w:t>
      </w:r>
      <w:r>
        <w:rPr/>
        <w:t>a</w:t>
      </w:r>
      <w:r>
        <w:rPr/>
        <w:t xml:space="preserve">bril lo que se acuerde en paritarias </w:t>
      </w:r>
      <w:r>
        <w:rPr/>
        <w:t>que se liquida en el mes de mayo.</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es-AR"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0"/>
      <w:jc w:val="left"/>
    </w:pPr>
    <w:rPr>
      <w:rFonts w:ascii="Calibri" w:hAnsi="Calibri" w:eastAsia="Calibri" w:cs="DejaVu Sans"/>
      <w:color w:val="auto"/>
      <w:kern w:val="0"/>
      <w:sz w:val="22"/>
      <w:szCs w:val="22"/>
      <w:lang w:val="es-AR" w:eastAsia="en-US" w:bidi="ar-SA"/>
    </w:rPr>
  </w:style>
  <w:style w:type="character" w:styleId="DefaultParagraphFont">
    <w:name w:val="Default Paragraph Font"/>
    <w:qFormat/>
    <w:rPr/>
  </w:style>
  <w:style w:type="character" w:styleId="TextosinformatoCar">
    <w:name w:val="Texto sin formato Car"/>
    <w:basedOn w:val="DefaultParagraphFont"/>
    <w:qFormat/>
    <w:rPr>
      <w:rFonts w:ascii="Times New Roman" w:hAnsi="Times New Roman" w:eastAsia="Times New Roman" w:cs="Times New Roman"/>
      <w:sz w:val="24"/>
      <w:szCs w:val="24"/>
      <w:lang w:eastAsia="es-AR"/>
    </w:rPr>
  </w:style>
  <w:style w:type="character" w:styleId="EnlacedeInternet">
    <w:name w:val="Enlace de Internet"/>
    <w:rPr>
      <w:color w:val="000080"/>
      <w:u w:val="single"/>
      <w:lang w:val="zxx" w:eastAsia="zxx" w:bidi="zxx"/>
    </w:rPr>
  </w:style>
  <w:style w:type="character" w:styleId="Vietas">
    <w:name w:val="Viñetas"/>
    <w:qFormat/>
    <w:rPr>
      <w:rFonts w:ascii="OpenSymbol" w:hAnsi="OpenSymbol" w:eastAsia="OpenSymbol" w:cs="OpenSymbol"/>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istParagraph">
    <w:name w:val="List Paragraph"/>
    <w:basedOn w:val="Normal"/>
    <w:qFormat/>
    <w:pPr>
      <w:spacing w:before="0" w:after="160"/>
      <w:ind w:left="720" w:right="0" w:hanging="0"/>
      <w:contextualSpacing/>
    </w:pPr>
    <w:rPr/>
  </w:style>
  <w:style w:type="paragraph" w:styleId="PlainText">
    <w:name w:val="Plain Text"/>
    <w:basedOn w:val="Normal"/>
    <w:qFormat/>
    <w:pPr>
      <w:spacing w:lineRule="auto" w:line="240" w:before="280" w:after="280"/>
    </w:pPr>
    <w:rPr>
      <w:rFonts w:ascii="Times New Roman" w:hAnsi="Times New Roman" w:eastAsia="Times New Roman" w:cs="Times New Roman"/>
      <w:sz w:val="24"/>
      <w:szCs w:val="24"/>
      <w:lang w:eastAsia="es-A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ebmail.unsj.edu.ar/src/compose.php?send_to=ixpsanjuan@listas.cabase.org.ar"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1262</TotalTime>
  <Application>LibreOffice/6.4.7.2$Linux_X86_64 LibreOffice_project/40$Build-2</Application>
  <Pages>4</Pages>
  <Words>688</Words>
  <Characters>3413</Characters>
  <CharactersWithSpaces>3984</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2019-07-30T13:40:00Z</dcterms:created>
  <dc:creator>Miguel Morandi</dc:creator>
  <dc:description/>
  <dc:language>es-AR</dc:language>
  <cp:lastModifiedBy/>
  <dcterms:modified xsi:type="dcterms:W3CDTF">2022-04-29T09:51:23Z</dcterms:modified>
  <cp:revision>118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