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D2" w:rsidRDefault="00E907BA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2E3FCD">
        <w:rPr>
          <w:rFonts w:ascii="Courier New" w:hAnsi="Courier New" w:cs="Courier New"/>
          <w:b/>
        </w:rPr>
        <w:t>REGIONAL BUENOS AIRES DEL  18-05</w:t>
      </w:r>
      <w:r w:rsidR="00C45F5C">
        <w:rPr>
          <w:rFonts w:ascii="Courier New" w:hAnsi="Courier New" w:cs="Courier New"/>
          <w:b/>
        </w:rPr>
        <w:t>-2023</w:t>
      </w: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2B30BD" w:rsidRPr="002E7795" w:rsidRDefault="00151810" w:rsidP="002B30BD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>NUEVOS</w:t>
      </w:r>
      <w:r w:rsidR="00846116">
        <w:rPr>
          <w:rFonts w:ascii="Arial" w:hAnsi="Arial" w:cs="Arial"/>
          <w:color w:val="auto"/>
        </w:rPr>
        <w:t>.</w:t>
      </w:r>
    </w:p>
    <w:p w:rsidR="002E7795" w:rsidRPr="002B30BD" w:rsidRDefault="002E7795" w:rsidP="007B1250">
      <w:pPr>
        <w:pStyle w:val="Prrafodelista"/>
        <w:numPr>
          <w:ilvl w:val="3"/>
          <w:numId w:val="2"/>
        </w:numPr>
        <w:rPr>
          <w:rFonts w:ascii="Arial" w:eastAsia="Arial" w:hAnsi="Arial" w:cs="Arial"/>
          <w:color w:val="auto"/>
        </w:rPr>
      </w:pPr>
      <w:r w:rsidRPr="002E7795">
        <w:rPr>
          <w:rFonts w:ascii="Arial" w:eastAsia="Arial" w:hAnsi="Arial" w:cs="Arial"/>
          <w:color w:val="auto"/>
        </w:rPr>
        <w:t xml:space="preserve">Grupo IN SAS (marca </w:t>
      </w:r>
      <w:proofErr w:type="spellStart"/>
      <w:r w:rsidRPr="002E7795">
        <w:rPr>
          <w:rFonts w:ascii="Arial" w:eastAsia="Arial" w:hAnsi="Arial" w:cs="Arial"/>
          <w:color w:val="auto"/>
        </w:rPr>
        <w:t>InetHost</w:t>
      </w:r>
      <w:proofErr w:type="spellEnd"/>
      <w:r w:rsidRPr="002E7795">
        <w:rPr>
          <w:rFonts w:ascii="Arial" w:eastAsia="Arial" w:hAnsi="Arial" w:cs="Arial"/>
          <w:color w:val="auto"/>
        </w:rPr>
        <w:t>)</w:t>
      </w:r>
      <w:r>
        <w:rPr>
          <w:rFonts w:ascii="Arial" w:eastAsia="Arial" w:hAnsi="Arial" w:cs="Arial"/>
          <w:color w:val="auto"/>
        </w:rPr>
        <w:t xml:space="preserve"> – Manuel </w:t>
      </w:r>
      <w:proofErr w:type="spellStart"/>
      <w:r>
        <w:rPr>
          <w:rFonts w:ascii="Arial" w:eastAsia="Arial" w:hAnsi="Arial" w:cs="Arial"/>
          <w:color w:val="auto"/>
        </w:rPr>
        <w:t>Doval</w:t>
      </w:r>
      <w:proofErr w:type="spellEnd"/>
      <w:r>
        <w:rPr>
          <w:rFonts w:ascii="Arial" w:eastAsia="Arial" w:hAnsi="Arial" w:cs="Arial"/>
          <w:color w:val="auto"/>
        </w:rPr>
        <w:t>.</w:t>
      </w:r>
      <w:r w:rsidR="007B1250">
        <w:rPr>
          <w:rFonts w:ascii="Arial" w:eastAsia="Arial" w:hAnsi="Arial" w:cs="Arial"/>
          <w:color w:val="auto"/>
        </w:rPr>
        <w:t xml:space="preserve"> Se da OK ad referéndum de CD.</w:t>
      </w:r>
    </w:p>
    <w:p w:rsidR="001F3DD2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>BAJAS</w:t>
      </w:r>
      <w:r w:rsidR="00B02386">
        <w:rPr>
          <w:rFonts w:ascii="Arial" w:hAnsi="Arial" w:cs="Arial"/>
          <w:color w:val="auto"/>
        </w:rPr>
        <w:t>.</w:t>
      </w:r>
      <w:r w:rsidR="004A7B79">
        <w:rPr>
          <w:rFonts w:ascii="Arial" w:hAnsi="Arial" w:cs="Arial"/>
          <w:color w:val="auto"/>
        </w:rPr>
        <w:t xml:space="preserve"> 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hAnsi="Arial" w:cs="Arial"/>
          <w:color w:val="auto"/>
        </w:rPr>
        <w:t>MODIFICACIONES</w:t>
      </w:r>
      <w:r w:rsidR="00B02386">
        <w:rPr>
          <w:rFonts w:ascii="Arial" w:hAnsi="Arial" w:cs="Arial"/>
          <w:color w:val="auto"/>
        </w:rPr>
        <w:t>.</w:t>
      </w:r>
    </w:p>
    <w:p w:rsidR="002458C6" w:rsidRPr="002458C6" w:rsidRDefault="00151810" w:rsidP="002458C6">
      <w:pPr>
        <w:pStyle w:val="Prrafodelista"/>
        <w:numPr>
          <w:ilvl w:val="1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C45F5C">
        <w:rPr>
          <w:rFonts w:ascii="Arial" w:hAnsi="Arial" w:cs="Arial"/>
          <w:color w:val="auto"/>
          <w:lang w:val="es-AR"/>
        </w:rPr>
        <w:t>Otros:</w:t>
      </w:r>
    </w:p>
    <w:p w:rsidR="007A36BB" w:rsidRPr="007A36BB" w:rsidRDefault="002458C6" w:rsidP="007A36BB">
      <w:pPr>
        <w:pStyle w:val="Prrafodelista"/>
        <w:numPr>
          <w:ilvl w:val="3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PeeringDB</w:t>
      </w:r>
      <w:proofErr w:type="spellEnd"/>
      <w:r>
        <w:rPr>
          <w:rFonts w:ascii="Arial" w:hAnsi="Arial" w:cs="Arial"/>
          <w:color w:val="auto"/>
          <w:lang w:val="es-AR"/>
        </w:rPr>
        <w:t xml:space="preserve"> – </w:t>
      </w:r>
      <w:r w:rsidR="00846116">
        <w:rPr>
          <w:rFonts w:ascii="Arial" w:hAnsi="Arial" w:cs="Arial"/>
          <w:color w:val="auto"/>
          <w:lang w:val="es-AR"/>
        </w:rPr>
        <w:t xml:space="preserve">Status </w:t>
      </w:r>
      <w:r>
        <w:rPr>
          <w:rFonts w:ascii="Arial" w:hAnsi="Arial" w:cs="Arial"/>
          <w:color w:val="auto"/>
          <w:lang w:val="es-AR"/>
        </w:rPr>
        <w:t>CT BUE</w:t>
      </w:r>
      <w:r w:rsidR="00C9353A">
        <w:rPr>
          <w:rFonts w:ascii="Arial" w:hAnsi="Arial" w:cs="Arial"/>
          <w:color w:val="auto"/>
          <w:lang w:val="es-AR"/>
        </w:rPr>
        <w:t xml:space="preserve">. </w:t>
      </w:r>
    </w:p>
    <w:p w:rsidR="00D30569" w:rsidRPr="007A36BB" w:rsidRDefault="004A7B79" w:rsidP="002E3FCD">
      <w:pPr>
        <w:pStyle w:val="Prrafodelista"/>
        <w:numPr>
          <w:ilvl w:val="4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Ci</w:t>
      </w:r>
      <w:r w:rsidR="00C9353A">
        <w:rPr>
          <w:rFonts w:ascii="Arial" w:hAnsi="Arial" w:cs="Arial"/>
          <w:color w:val="auto"/>
          <w:lang w:val="es-AR"/>
        </w:rPr>
        <w:t>rion</w:t>
      </w:r>
      <w:proofErr w:type="spellEnd"/>
      <w:r>
        <w:rPr>
          <w:rFonts w:ascii="Arial" w:hAnsi="Arial" w:cs="Arial"/>
          <w:color w:val="auto"/>
          <w:lang w:val="es-AR"/>
        </w:rPr>
        <w:t>.</w:t>
      </w:r>
      <w:r w:rsidR="007C48AB">
        <w:rPr>
          <w:rFonts w:ascii="Arial" w:hAnsi="Arial" w:cs="Arial"/>
          <w:color w:val="auto"/>
          <w:lang w:val="es-AR"/>
        </w:rPr>
        <w:t xml:space="preserve"> </w:t>
      </w:r>
      <w:r w:rsidR="00721A3E">
        <w:rPr>
          <w:rFonts w:ascii="Arial" w:hAnsi="Arial" w:cs="Arial"/>
          <w:color w:val="auto"/>
          <w:lang w:val="es-AR"/>
        </w:rPr>
        <w:t>Se recibió mail. Se compartirá en reunión.</w:t>
      </w:r>
    </w:p>
    <w:p w:rsidR="007A36BB" w:rsidRPr="007A36BB" w:rsidRDefault="007A36BB" w:rsidP="007A36BB">
      <w:pPr>
        <w:pStyle w:val="Prrafodelista"/>
        <w:numPr>
          <w:ilvl w:val="5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auto"/>
          <w:lang w:val="es-AR"/>
        </w:rPr>
        <w:t xml:space="preserve">Propuesta </w:t>
      </w:r>
      <w:proofErr w:type="spellStart"/>
      <w:r>
        <w:rPr>
          <w:rFonts w:ascii="Arial" w:hAnsi="Arial" w:cs="Arial"/>
          <w:color w:val="auto"/>
          <w:lang w:val="es-AR"/>
        </w:rPr>
        <w:t>Cirion</w:t>
      </w:r>
      <w:proofErr w:type="spellEnd"/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Hernán, conforme lo que hemos vendido trabajando de cara a poder cumplir con la solicitud de documentación, siendo que hemos logrado la aprobación de </w:t>
      </w:r>
      <w:proofErr w:type="spellStart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PeeringDB</w:t>
      </w:r>
      <w:proofErr w:type="spellEnd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para lo que les proponemos a continuación. Les solicitamos ento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n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ces tengan a bien aceptar esta propuesta, bajo el conocimiento de todo lo m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nifestado previamente, entre emails, llamada y reuniones.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 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La propuesta para regularizar la situación es documentar el </w:t>
      </w:r>
      <w:proofErr w:type="spellStart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regirstro</w:t>
      </w:r>
      <w:proofErr w:type="spellEnd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de </w:t>
      </w:r>
      <w:proofErr w:type="spellStart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PeeringDB</w:t>
      </w:r>
      <w:proofErr w:type="spellEnd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 </w:t>
      </w:r>
      <w:hyperlink r:id="rId7" w:tgtFrame="_blank" w:history="1">
        <w:r w:rsidRPr="007A36B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AR" w:eastAsia="zh-CN"/>
          </w:rPr>
          <w:t xml:space="preserve">AS13835 - </w:t>
        </w:r>
        <w:proofErr w:type="spellStart"/>
        <w:r w:rsidRPr="007A36B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AR" w:eastAsia="zh-CN"/>
          </w:rPr>
          <w:t>Cirion</w:t>
        </w:r>
        <w:proofErr w:type="spellEnd"/>
        <w:r w:rsidRPr="007A36B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AR" w:eastAsia="zh-CN"/>
          </w:rPr>
          <w:t xml:space="preserve"> - AR - </w:t>
        </w:r>
        <w:proofErr w:type="spellStart"/>
        <w:r w:rsidRPr="007A36B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AR" w:eastAsia="zh-CN"/>
          </w:rPr>
          <w:t>PeeringDB</w:t>
        </w:r>
        <w:proofErr w:type="spellEnd"/>
      </w:hyperlink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 en IXP BUE </w:t>
      </w:r>
      <w:proofErr w:type="spellStart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fldChar w:fldCharType="begin"/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instrText xml:space="preserve"> HYPERLINK "https://www.peeringdb.com/fac/2174" \t "_blank" </w:instrTex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fldChar w:fldCharType="separate"/>
      </w:r>
      <w:r w:rsidRPr="007A36BB">
        <w:rPr>
          <w:rFonts w:ascii="Arial" w:eastAsia="Times New Roman" w:hAnsi="Arial" w:cs="Arial"/>
          <w:color w:val="1155CC"/>
          <w:sz w:val="24"/>
          <w:szCs w:val="24"/>
          <w:u w:val="single"/>
          <w:lang w:val="es-AR" w:eastAsia="zh-CN"/>
        </w:rPr>
        <w:t>Cabase</w:t>
      </w:r>
      <w:proofErr w:type="spellEnd"/>
      <w:r w:rsidRPr="007A36BB">
        <w:rPr>
          <w:rFonts w:ascii="Arial" w:eastAsia="Times New Roman" w:hAnsi="Arial" w:cs="Arial"/>
          <w:color w:val="1155CC"/>
          <w:sz w:val="24"/>
          <w:szCs w:val="24"/>
          <w:u w:val="single"/>
          <w:lang w:val="es-AR" w:eastAsia="zh-CN"/>
        </w:rPr>
        <w:t xml:space="preserve"> BUE - </w:t>
      </w:r>
      <w:proofErr w:type="spellStart"/>
      <w:r w:rsidRPr="007A36BB">
        <w:rPr>
          <w:rFonts w:ascii="Arial" w:eastAsia="Times New Roman" w:hAnsi="Arial" w:cs="Arial"/>
          <w:color w:val="1155CC"/>
          <w:sz w:val="24"/>
          <w:szCs w:val="24"/>
          <w:u w:val="single"/>
          <w:lang w:val="es-AR" w:eastAsia="zh-CN"/>
        </w:rPr>
        <w:t>PeeringDB</w:t>
      </w:r>
      <w:proofErr w:type="spellEnd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fldChar w:fldCharType="end"/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, de estar de acuerdo con la solución lo ejecutaremos tan pronto como nos envíen </w:t>
      </w:r>
      <w:proofErr w:type="spellStart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Uds</w:t>
      </w:r>
      <w:proofErr w:type="spellEnd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la aprobación.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 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En tanto al mediano plazo, si fuera mandatorio que se indicara el ASN técnic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mente conectado al IXP BUE y no el documentado, deberíamos para ello real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i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zar la implementación del mismo y se estiman unos 12 meses de proyecto una vez iniciado el mismo, dejando así conectado el 13835 en lugar del actual 3356.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 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Esperamos esta propuesta pueda resolver la situación actual.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 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Aguardamos sus comentarios.</w:t>
      </w:r>
    </w:p>
    <w:p w:rsidR="007A36BB" w:rsidRPr="007A36BB" w:rsidRDefault="007A36BB" w:rsidP="007A36BB">
      <w:pPr>
        <w:pStyle w:val="Prrafodelista"/>
        <w:ind w:left="2160"/>
        <w:rPr>
          <w:rFonts w:ascii="Arial" w:hAnsi="Arial" w:cs="Arial"/>
          <w:color w:val="365F91" w:themeColor="accent1" w:themeShade="BF"/>
          <w:u w:val="single"/>
        </w:rPr>
      </w:pPr>
    </w:p>
    <w:p w:rsidR="007A36BB" w:rsidRPr="007A36BB" w:rsidRDefault="007A36BB" w:rsidP="007A36BB">
      <w:pPr>
        <w:pStyle w:val="Prrafodelista"/>
        <w:numPr>
          <w:ilvl w:val="5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auto"/>
          <w:lang w:val="es-AR"/>
        </w:rPr>
        <w:t>Respuesta CABASE</w:t>
      </w:r>
    </w:p>
    <w:p w:rsidR="007A36BB" w:rsidRPr="007A36BB" w:rsidRDefault="007A36BB" w:rsidP="007A36BB">
      <w:pPr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AR" w:eastAsia="zh-CN"/>
        </w:rPr>
        <w:t>Hola Agustín: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La mesa de IXP Buenos Aires en el día de la fecha resolvió: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1- Aceptar la solución temporal por </w:t>
      </w:r>
      <w:proofErr w:type="spellStart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Uds</w:t>
      </w:r>
      <w:proofErr w:type="spellEnd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ofrecida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2- Aceptar el periodo de 12 meses para una solución definitiva entendiendo la dificultad operativa que el cambio puede tener.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3- Producto del plazo del punto 2, someter a consideración de </w:t>
      </w:r>
      <w:proofErr w:type="spellStart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Cirion</w:t>
      </w:r>
      <w:proofErr w:type="spellEnd"/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la o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p</w:t>
      </w: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ción intermedia de publicar el tráfico del ASN13835 anteponiendo el ASN3356 en su publicación a CABASE.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Quedamos a disposición, por cualquier consulta.</w:t>
      </w: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7A36BB" w:rsidRPr="007A36BB" w:rsidRDefault="007A36BB" w:rsidP="007A36B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7A36BB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Saludos.</w:t>
      </w:r>
    </w:p>
    <w:p w:rsidR="007A36BB" w:rsidRPr="00D30569" w:rsidRDefault="007A36BB" w:rsidP="007A36BB">
      <w:pPr>
        <w:pStyle w:val="Prrafodelista"/>
        <w:ind w:left="2520"/>
        <w:rPr>
          <w:rFonts w:ascii="Arial" w:hAnsi="Arial" w:cs="Arial"/>
          <w:color w:val="365F91" w:themeColor="accent1" w:themeShade="BF"/>
          <w:u w:val="single"/>
        </w:rPr>
      </w:pPr>
    </w:p>
    <w:p w:rsidR="002E3FCD" w:rsidRPr="004532B4" w:rsidRDefault="007C48AB" w:rsidP="004532B4">
      <w:pPr>
        <w:pStyle w:val="Prrafodelista"/>
        <w:numPr>
          <w:ilvl w:val="4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Setinc</w:t>
      </w:r>
      <w:proofErr w:type="spellEnd"/>
      <w:r>
        <w:rPr>
          <w:rFonts w:ascii="Arial" w:hAnsi="Arial" w:cs="Arial"/>
          <w:color w:val="auto"/>
          <w:lang w:val="es-AR"/>
        </w:rPr>
        <w:t>.</w:t>
      </w:r>
      <w:r w:rsidR="00D30569">
        <w:rPr>
          <w:rFonts w:ascii="Arial" w:hAnsi="Arial" w:cs="Arial"/>
          <w:color w:val="auto"/>
          <w:lang w:val="es-AR"/>
        </w:rPr>
        <w:t xml:space="preserve"> </w:t>
      </w:r>
      <w:r w:rsidR="00D248BC">
        <w:rPr>
          <w:rFonts w:ascii="Arial" w:hAnsi="Arial" w:cs="Arial"/>
          <w:color w:val="auto"/>
          <w:lang w:val="es-AR"/>
        </w:rPr>
        <w:t>Pasamos el tema a administración CABASE para proceder a baja y cobro de deuda que correspondiera.</w:t>
      </w:r>
    </w:p>
    <w:p w:rsidR="004532B4" w:rsidRPr="004532B4" w:rsidRDefault="004532B4" w:rsidP="004532B4">
      <w:pPr>
        <w:pStyle w:val="Prrafodelista"/>
        <w:ind w:left="1800"/>
        <w:rPr>
          <w:rFonts w:ascii="Arial" w:hAnsi="Arial" w:cs="Arial"/>
          <w:color w:val="365F91" w:themeColor="accent1" w:themeShade="BF"/>
          <w:u w:val="single"/>
        </w:rPr>
      </w:pPr>
    </w:p>
    <w:p w:rsidR="00A22B2A" w:rsidRPr="00846116" w:rsidRDefault="00151810" w:rsidP="00846116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4A67BD" w:rsidRDefault="004A67BD" w:rsidP="004A67BD">
      <w:pPr>
        <w:pStyle w:val="Prrafodelista"/>
        <w:ind w:left="360"/>
        <w:rPr>
          <w:rFonts w:ascii="Arial" w:hAnsi="Arial" w:cs="Arial"/>
          <w:color w:val="auto"/>
        </w:rPr>
      </w:pPr>
    </w:p>
    <w:p w:rsidR="002B30BD" w:rsidRPr="002B30BD" w:rsidRDefault="002B30BD" w:rsidP="002B30BD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B30BD">
        <w:rPr>
          <w:rFonts w:ascii="Arial" w:hAnsi="Arial" w:cs="Arial"/>
          <w:color w:val="auto"/>
        </w:rPr>
        <w:t>CAJA: $ 19.365.178,47.-</w:t>
      </w:r>
      <w:r w:rsidRPr="002B30BD">
        <w:rPr>
          <w:rFonts w:ascii="Arial" w:hAnsi="Arial" w:cs="Arial"/>
          <w:color w:val="auto"/>
        </w:rPr>
        <w:cr/>
      </w:r>
      <w:r w:rsidRPr="002B30BD">
        <w:rPr>
          <w:rFonts w:ascii="Arial" w:hAnsi="Arial" w:cs="Arial"/>
          <w:color w:val="auto"/>
        </w:rPr>
        <w:cr/>
        <w:t>FONDO DE RESERVA UNIFICADO: $ 91.250.-</w:t>
      </w:r>
      <w:r w:rsidRPr="002B30BD">
        <w:rPr>
          <w:rFonts w:ascii="Arial" w:hAnsi="Arial" w:cs="Arial"/>
          <w:color w:val="auto"/>
        </w:rPr>
        <w:cr/>
      </w:r>
      <w:r w:rsidRPr="002B30BD">
        <w:rPr>
          <w:rFonts w:ascii="Arial" w:hAnsi="Arial" w:cs="Arial"/>
          <w:color w:val="auto"/>
        </w:rPr>
        <w:cr/>
        <w:t>FONDO DE RESERVA EN USD: 130.421.-</w:t>
      </w:r>
      <w:r w:rsidRPr="002B30BD">
        <w:rPr>
          <w:rFonts w:ascii="Arial" w:hAnsi="Arial" w:cs="Arial"/>
          <w:color w:val="auto"/>
        </w:rPr>
        <w:cr/>
      </w:r>
      <w:r w:rsidRPr="002B30BD">
        <w:rPr>
          <w:rFonts w:ascii="Arial" w:hAnsi="Arial" w:cs="Arial"/>
          <w:color w:val="auto"/>
        </w:rPr>
        <w:cr/>
        <w:t>PLAZO FIJO: $ 15.983.100,08.-</w:t>
      </w:r>
      <w:r w:rsidRPr="002B30BD">
        <w:rPr>
          <w:rFonts w:ascii="Arial" w:hAnsi="Arial" w:cs="Arial"/>
          <w:color w:val="auto"/>
        </w:rPr>
        <w:cr/>
      </w:r>
      <w:r w:rsidRPr="002B30BD">
        <w:rPr>
          <w:rFonts w:ascii="Arial" w:hAnsi="Arial" w:cs="Arial"/>
          <w:color w:val="auto"/>
        </w:rPr>
        <w:cr/>
        <w:t xml:space="preserve">DEUDORES: </w:t>
      </w:r>
      <w:r w:rsidRPr="002B30BD">
        <w:rPr>
          <w:rFonts w:ascii="Arial" w:hAnsi="Arial" w:cs="Arial"/>
          <w:color w:val="auto"/>
        </w:rPr>
        <w:cr/>
      </w:r>
      <w:r w:rsidRPr="002B30BD">
        <w:rPr>
          <w:rFonts w:ascii="Arial" w:hAnsi="Arial" w:cs="Arial"/>
          <w:color w:val="auto"/>
        </w:rPr>
        <w:cr/>
      </w:r>
      <w:proofErr w:type="spellStart"/>
      <w:r w:rsidRPr="002B30BD">
        <w:rPr>
          <w:rFonts w:ascii="Arial" w:hAnsi="Arial" w:cs="Arial"/>
          <w:color w:val="auto"/>
        </w:rPr>
        <w:t>Coop</w:t>
      </w:r>
      <w:proofErr w:type="spellEnd"/>
      <w:r w:rsidRPr="002B30BD">
        <w:rPr>
          <w:rFonts w:ascii="Arial" w:hAnsi="Arial" w:cs="Arial"/>
          <w:color w:val="auto"/>
        </w:rPr>
        <w:t xml:space="preserve">. Batán sigue judicializado </w:t>
      </w:r>
      <w:r w:rsidRPr="002B30BD">
        <w:rPr>
          <w:rFonts w:ascii="Arial" w:hAnsi="Arial" w:cs="Arial"/>
          <w:color w:val="auto"/>
        </w:rPr>
        <w:cr/>
      </w:r>
      <w:proofErr w:type="spellStart"/>
      <w:r w:rsidRPr="002B30BD">
        <w:rPr>
          <w:rFonts w:ascii="Arial" w:hAnsi="Arial" w:cs="Arial"/>
          <w:color w:val="auto"/>
        </w:rPr>
        <w:t>Coop</w:t>
      </w:r>
      <w:proofErr w:type="spellEnd"/>
      <w:r w:rsidRPr="002B30BD">
        <w:rPr>
          <w:rFonts w:ascii="Arial" w:hAnsi="Arial" w:cs="Arial"/>
          <w:color w:val="auto"/>
        </w:rPr>
        <w:t xml:space="preserve">. Virrey del Pino (enero y febrero) </w:t>
      </w:r>
      <w:r w:rsidRPr="002B30BD">
        <w:rPr>
          <w:rFonts w:ascii="Arial" w:hAnsi="Arial" w:cs="Arial"/>
          <w:color w:val="auto"/>
        </w:rPr>
        <w:cr/>
      </w:r>
      <w:proofErr w:type="spellStart"/>
      <w:r w:rsidRPr="002B30BD">
        <w:rPr>
          <w:rFonts w:ascii="Arial" w:hAnsi="Arial" w:cs="Arial"/>
          <w:color w:val="auto"/>
        </w:rPr>
        <w:t>Coop</w:t>
      </w:r>
      <w:proofErr w:type="spellEnd"/>
      <w:r w:rsidRPr="002B30BD">
        <w:rPr>
          <w:rFonts w:ascii="Arial" w:hAnsi="Arial" w:cs="Arial"/>
          <w:color w:val="auto"/>
        </w:rPr>
        <w:t>. Tres Límites (va regularizando de a poco)</w:t>
      </w:r>
      <w:r w:rsidRPr="002B30BD">
        <w:rPr>
          <w:rFonts w:ascii="Arial" w:hAnsi="Arial" w:cs="Arial"/>
          <w:color w:val="auto"/>
        </w:rPr>
        <w:cr/>
      </w:r>
      <w:proofErr w:type="spellStart"/>
      <w:r w:rsidRPr="002B30BD">
        <w:rPr>
          <w:rFonts w:ascii="Arial" w:hAnsi="Arial" w:cs="Arial"/>
          <w:color w:val="auto"/>
        </w:rPr>
        <w:t>Coop</w:t>
      </w:r>
      <w:proofErr w:type="spellEnd"/>
      <w:r w:rsidRPr="002B30BD">
        <w:rPr>
          <w:rFonts w:ascii="Arial" w:hAnsi="Arial" w:cs="Arial"/>
          <w:color w:val="auto"/>
        </w:rPr>
        <w:t xml:space="preserve">. </w:t>
      </w:r>
      <w:proofErr w:type="gramStart"/>
      <w:r w:rsidRPr="002B30BD">
        <w:rPr>
          <w:rFonts w:ascii="Arial" w:hAnsi="Arial" w:cs="Arial"/>
          <w:color w:val="auto"/>
        </w:rPr>
        <w:t>del</w:t>
      </w:r>
      <w:proofErr w:type="gramEnd"/>
      <w:r w:rsidRPr="002B30BD">
        <w:rPr>
          <w:rFonts w:ascii="Arial" w:hAnsi="Arial" w:cs="Arial"/>
          <w:color w:val="auto"/>
        </w:rPr>
        <w:t xml:space="preserve"> Monte (colgada factura de febrero)</w:t>
      </w:r>
      <w:r w:rsidRPr="002B30BD">
        <w:rPr>
          <w:rFonts w:ascii="Arial" w:hAnsi="Arial" w:cs="Arial"/>
          <w:color w:val="auto"/>
        </w:rPr>
        <w:cr/>
      </w:r>
      <w:proofErr w:type="spellStart"/>
      <w:r w:rsidRPr="002B30BD">
        <w:rPr>
          <w:rFonts w:ascii="Arial" w:hAnsi="Arial" w:cs="Arial"/>
          <w:color w:val="auto"/>
        </w:rPr>
        <w:t>Edge</w:t>
      </w:r>
      <w:proofErr w:type="spellEnd"/>
      <w:r w:rsidRPr="002B30BD">
        <w:rPr>
          <w:rFonts w:ascii="Arial" w:hAnsi="Arial" w:cs="Arial"/>
          <w:color w:val="auto"/>
        </w:rPr>
        <w:t xml:space="preserve"> Argentina (colgada factura de febrero, suma 3 impagas)</w:t>
      </w:r>
      <w:r w:rsidRPr="002B30BD">
        <w:rPr>
          <w:rFonts w:ascii="Arial" w:hAnsi="Arial" w:cs="Arial"/>
          <w:color w:val="auto"/>
        </w:rPr>
        <w:cr/>
        <w:t>Juan Florentín (colgada factura de febrero, suma 3 impagas)</w:t>
      </w:r>
      <w:r w:rsidRPr="002B30BD">
        <w:rPr>
          <w:rFonts w:ascii="Arial" w:hAnsi="Arial" w:cs="Arial"/>
          <w:color w:val="auto"/>
        </w:rPr>
        <w:cr/>
        <w:t xml:space="preserve">Daniel </w:t>
      </w:r>
      <w:proofErr w:type="spellStart"/>
      <w:r w:rsidRPr="002B30BD">
        <w:rPr>
          <w:rFonts w:ascii="Arial" w:hAnsi="Arial" w:cs="Arial"/>
          <w:color w:val="auto"/>
        </w:rPr>
        <w:t>Marechal</w:t>
      </w:r>
      <w:proofErr w:type="spellEnd"/>
      <w:r w:rsidRPr="002B30BD">
        <w:rPr>
          <w:rFonts w:ascii="Arial" w:hAnsi="Arial" w:cs="Arial"/>
          <w:color w:val="auto"/>
        </w:rPr>
        <w:t xml:space="preserve"> (pendiente el aporte inicial, a la espera del PAT del Oeste)</w:t>
      </w:r>
      <w:r w:rsidRPr="002B30BD">
        <w:rPr>
          <w:rFonts w:ascii="Arial" w:hAnsi="Arial" w:cs="Arial"/>
          <w:color w:val="auto"/>
        </w:rPr>
        <w:cr/>
        <w:t>Gob. Provincia Bs.As</w:t>
      </w:r>
      <w:proofErr w:type="gramStart"/>
      <w:r w:rsidRPr="002B30BD">
        <w:rPr>
          <w:rFonts w:ascii="Arial" w:hAnsi="Arial" w:cs="Arial"/>
          <w:color w:val="auto"/>
        </w:rPr>
        <w:t>.(</w:t>
      </w:r>
      <w:proofErr w:type="gramEnd"/>
      <w:r w:rsidRPr="002B30BD">
        <w:rPr>
          <w:rFonts w:ascii="Arial" w:hAnsi="Arial" w:cs="Arial"/>
          <w:color w:val="auto"/>
        </w:rPr>
        <w:t>colgada factura de enero, suma 3 impagas)</w:t>
      </w:r>
      <w:r w:rsidRPr="002B30BD">
        <w:rPr>
          <w:rFonts w:ascii="Arial" w:hAnsi="Arial" w:cs="Arial"/>
          <w:color w:val="auto"/>
        </w:rPr>
        <w:cr/>
      </w:r>
      <w:proofErr w:type="spellStart"/>
      <w:r w:rsidRPr="002B30BD">
        <w:rPr>
          <w:rFonts w:ascii="Arial" w:hAnsi="Arial" w:cs="Arial"/>
          <w:color w:val="auto"/>
        </w:rPr>
        <w:t>Sencinet</w:t>
      </w:r>
      <w:proofErr w:type="spellEnd"/>
      <w:r w:rsidRPr="002B30BD">
        <w:rPr>
          <w:rFonts w:ascii="Arial" w:hAnsi="Arial" w:cs="Arial"/>
          <w:color w:val="auto"/>
        </w:rPr>
        <w:t xml:space="preserve"> (debe 4 facturas, dijeron que pagarían el martes pero aún no se imp</w:t>
      </w:r>
      <w:r w:rsidRPr="002B30BD">
        <w:rPr>
          <w:rFonts w:ascii="Arial" w:hAnsi="Arial" w:cs="Arial"/>
          <w:color w:val="auto"/>
        </w:rPr>
        <w:t>u</w:t>
      </w:r>
      <w:r w:rsidRPr="002B30BD">
        <w:rPr>
          <w:rFonts w:ascii="Arial" w:hAnsi="Arial" w:cs="Arial"/>
          <w:color w:val="auto"/>
        </w:rPr>
        <w:t>tó)</w:t>
      </w:r>
      <w:r w:rsidRPr="002B30BD">
        <w:rPr>
          <w:rFonts w:ascii="Arial" w:hAnsi="Arial" w:cs="Arial"/>
          <w:color w:val="auto"/>
        </w:rPr>
        <w:cr/>
      </w:r>
      <w:r w:rsidRPr="002B30BD">
        <w:rPr>
          <w:rFonts w:ascii="Arial" w:hAnsi="Arial" w:cs="Arial"/>
          <w:color w:val="auto"/>
        </w:rPr>
        <w:cr/>
        <w:t xml:space="preserve">Comentario... </w:t>
      </w:r>
      <w:r w:rsidRPr="002B30BD">
        <w:rPr>
          <w:rFonts w:ascii="Arial" w:hAnsi="Arial" w:cs="Arial"/>
          <w:color w:val="auto"/>
        </w:rPr>
        <w:cr/>
        <w:t>Poder Judicial de la Nación, quiere duplicar su capacidad (a 2 Gigas)</w:t>
      </w:r>
    </w:p>
    <w:p w:rsidR="00986437" w:rsidRDefault="002B30BD" w:rsidP="002B30BD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B30BD">
        <w:rPr>
          <w:rFonts w:ascii="Arial" w:hAnsi="Arial" w:cs="Arial"/>
          <w:color w:val="auto"/>
        </w:rPr>
        <w:t>Todas las gestiones de deudores están en marcha; el 30/06 cierra BALANCE, hay que tratar de regularizar.</w:t>
      </w:r>
    </w:p>
    <w:p w:rsidR="002B30BD" w:rsidRDefault="002B30BD" w:rsidP="002B30BD">
      <w:pPr>
        <w:shd w:val="clear" w:color="auto" w:fill="FFFFFF"/>
        <w:suppressAutoHyphens w:val="0"/>
        <w:spacing w:after="0" w:line="240" w:lineRule="auto"/>
        <w:ind w:left="720"/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INFRAESTRUCTURA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Nueva Sala: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cableado </w:t>
      </w:r>
      <w:proofErr w:type="spellStart"/>
      <w:r>
        <w:rPr>
          <w:rFonts w:ascii="Arial" w:hAnsi="Arial" w:cs="Arial"/>
          <w:color w:val="auto"/>
        </w:rPr>
        <w:t>intersala</w:t>
      </w:r>
      <w:proofErr w:type="spellEnd"/>
      <w:r>
        <w:rPr>
          <w:rFonts w:ascii="Arial" w:hAnsi="Arial" w:cs="Arial"/>
          <w:color w:val="auto"/>
        </w:rPr>
        <w:t>. Status</w:t>
      </w:r>
      <w:r w:rsidR="002B3256">
        <w:rPr>
          <w:rFonts w:ascii="Arial" w:hAnsi="Arial" w:cs="Arial"/>
          <w:color w:val="auto"/>
        </w:rPr>
        <w:t>.</w:t>
      </w:r>
      <w:r w:rsidR="007A0D6B">
        <w:rPr>
          <w:rFonts w:ascii="Arial" w:hAnsi="Arial" w:cs="Arial"/>
          <w:color w:val="auto"/>
        </w:rPr>
        <w:t xml:space="preserve"> El cableado ya permitiría comenzar instalaciones. Andrés propone ahora con detalle avanzar con el ofrecimiento de Esteban de las </w:t>
      </w:r>
      <w:proofErr w:type="spellStart"/>
      <w:r w:rsidR="007A0D6B">
        <w:rPr>
          <w:rFonts w:ascii="Arial" w:hAnsi="Arial" w:cs="Arial"/>
          <w:color w:val="auto"/>
        </w:rPr>
        <w:t>patcheras</w:t>
      </w:r>
      <w:proofErr w:type="spellEnd"/>
      <w:r w:rsidR="007A0D6B">
        <w:rPr>
          <w:rFonts w:ascii="Arial" w:hAnsi="Arial" w:cs="Arial"/>
          <w:color w:val="auto"/>
        </w:rPr>
        <w:t xml:space="preserve"> (ver minutas anteriores)</w:t>
      </w:r>
      <w:r w:rsidR="00331DF7">
        <w:rPr>
          <w:rFonts w:ascii="Arial" w:hAnsi="Arial" w:cs="Arial"/>
          <w:color w:val="auto"/>
        </w:rPr>
        <w:t xml:space="preserve">. El monto de </w:t>
      </w:r>
      <w:proofErr w:type="spellStart"/>
      <w:r w:rsidR="00331DF7">
        <w:rPr>
          <w:rFonts w:ascii="Arial" w:hAnsi="Arial" w:cs="Arial"/>
          <w:color w:val="auto"/>
        </w:rPr>
        <w:t>patchera</w:t>
      </w:r>
      <w:proofErr w:type="spellEnd"/>
      <w:r w:rsidR="00331DF7">
        <w:rPr>
          <w:rFonts w:ascii="Arial" w:hAnsi="Arial" w:cs="Arial"/>
          <w:color w:val="auto"/>
        </w:rPr>
        <w:t xml:space="preserve"> es 21KUSD. Restarían comprar cables </w:t>
      </w:r>
      <w:proofErr w:type="spellStart"/>
      <w:r w:rsidR="00331DF7">
        <w:rPr>
          <w:rFonts w:ascii="Arial" w:hAnsi="Arial" w:cs="Arial"/>
          <w:color w:val="auto"/>
        </w:rPr>
        <w:t>MPOs</w:t>
      </w:r>
      <w:proofErr w:type="spellEnd"/>
      <w:r w:rsidR="00331DF7">
        <w:rPr>
          <w:rFonts w:ascii="Arial" w:hAnsi="Arial" w:cs="Arial"/>
          <w:color w:val="auto"/>
        </w:rPr>
        <w:t xml:space="preserve">. Se da el OK </w:t>
      </w:r>
      <w:proofErr w:type="spellStart"/>
      <w:r w:rsidR="00331DF7">
        <w:rPr>
          <w:rFonts w:ascii="Arial" w:hAnsi="Arial" w:cs="Arial"/>
          <w:color w:val="auto"/>
        </w:rPr>
        <w:t>tmb</w:t>
      </w:r>
      <w:proofErr w:type="spellEnd"/>
      <w:r w:rsidR="00331DF7">
        <w:rPr>
          <w:rFonts w:ascii="Arial" w:hAnsi="Arial" w:cs="Arial"/>
          <w:color w:val="auto"/>
        </w:rPr>
        <w:t xml:space="preserve"> para avanzar con compra de los cables. Se puede usar los montos del plazo fijo para invertir en estos activos.</w:t>
      </w:r>
    </w:p>
    <w:p w:rsidR="00644092" w:rsidRDefault="0064409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Alejandro enviará lista de pen</w:t>
      </w:r>
      <w:r w:rsidR="004A4772">
        <w:rPr>
          <w:rFonts w:ascii="Arial" w:hAnsi="Arial" w:cs="Arial"/>
          <w:color w:val="auto"/>
        </w:rPr>
        <w:t>d</w:t>
      </w:r>
      <w:r>
        <w:rPr>
          <w:rFonts w:ascii="Arial" w:hAnsi="Arial" w:cs="Arial"/>
          <w:color w:val="auto"/>
        </w:rPr>
        <w:t>ientes en la sala en base a los requerimientos relevados con Ingeniería y NOC.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auto"/>
          <w:lang w:val="es-AR"/>
        </w:rPr>
        <w:t>Status - CT BUE.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Reordenamiento </w:t>
      </w:r>
      <w:proofErr w:type="spellStart"/>
      <w:r>
        <w:rPr>
          <w:rFonts w:ascii="Arial" w:hAnsi="Arial" w:cs="Arial"/>
          <w:color w:val="D9D9D9" w:themeColor="background1" w:themeShade="D9"/>
        </w:rPr>
        <w:t>Metrotel</w:t>
      </w:r>
      <w:proofErr w:type="spellEnd"/>
      <w:r>
        <w:rPr>
          <w:rFonts w:ascii="Arial" w:hAnsi="Arial" w:cs="Arial"/>
          <w:color w:val="D9D9D9" w:themeColor="background1" w:themeShade="D9"/>
        </w:rPr>
        <w:t>. Status.</w:t>
      </w:r>
    </w:p>
    <w:p w:rsidR="001F3DD2" w:rsidRDefault="00151810" w:rsidP="00D57D49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2E3FCD">
        <w:rPr>
          <w:rFonts w:ascii="Arial" w:hAnsi="Arial" w:cs="Arial"/>
          <w:color w:val="auto"/>
          <w:lang w:val="en-US"/>
        </w:rPr>
        <w:t>Mudanza</w:t>
      </w:r>
      <w:proofErr w:type="spellEnd"/>
      <w:r w:rsidRPr="002E3FCD">
        <w:rPr>
          <w:rFonts w:ascii="Arial" w:hAnsi="Arial" w:cs="Arial"/>
          <w:color w:val="auto"/>
          <w:lang w:val="en-US"/>
        </w:rPr>
        <w:t xml:space="preserve"> </w:t>
      </w:r>
      <w:r w:rsidRPr="004E567C">
        <w:rPr>
          <w:rFonts w:ascii="Arial" w:hAnsi="Arial" w:cs="Arial"/>
          <w:color w:val="auto"/>
          <w:lang w:val="en-US"/>
        </w:rPr>
        <w:t xml:space="preserve">a meet me </w:t>
      </w:r>
      <w:r w:rsidRPr="003C39AA">
        <w:rPr>
          <w:rFonts w:ascii="Arial" w:hAnsi="Arial" w:cs="Arial"/>
          <w:color w:val="auto"/>
          <w:lang w:val="en-US"/>
        </w:rPr>
        <w:t xml:space="preserve">room. </w:t>
      </w:r>
      <w:r>
        <w:rPr>
          <w:rFonts w:ascii="Arial" w:hAnsi="Arial" w:cs="Arial"/>
          <w:color w:val="auto"/>
          <w:lang w:val="es-AR"/>
        </w:rPr>
        <w:t>Status.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t>Equipos sin uso sin respuesta de miembros.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 w:rsidRPr="002B3256">
        <w:rPr>
          <w:rFonts w:ascii="Arial" w:hAnsi="Arial" w:cs="Arial"/>
          <w:color w:val="D9D9D9" w:themeColor="background1" w:themeShade="D9"/>
        </w:rPr>
        <w:t>Disponibilidad de Puertos. Reporte mensual de ocupación, comprometido y libre por parte de CTBUE</w:t>
      </w:r>
      <w:r w:rsidR="00440049" w:rsidRPr="002B3256">
        <w:rPr>
          <w:rFonts w:ascii="Arial" w:hAnsi="Arial" w:cs="Arial"/>
          <w:color w:val="D9D9D9" w:themeColor="background1" w:themeShade="D9"/>
        </w:rPr>
        <w:t>.</w:t>
      </w:r>
    </w:p>
    <w:p w:rsidR="001F3DD2" w:rsidRDefault="001F3DD2">
      <w:pPr>
        <w:pStyle w:val="Prrafodelista"/>
        <w:ind w:left="1494"/>
        <w:rPr>
          <w:rFonts w:ascii="Arial" w:hAnsi="Arial" w:cs="Arial"/>
          <w:color w:val="auto"/>
        </w:rPr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INGENIERÍA Y OPERACIÓN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lastRenderedPageBreak/>
        <w:t xml:space="preserve">Situación </w:t>
      </w:r>
      <w:proofErr w:type="spellStart"/>
      <w:r>
        <w:rPr>
          <w:rFonts w:ascii="Arial" w:hAnsi="Arial" w:cs="Arial"/>
          <w:color w:val="D9D9D9" w:themeColor="background1" w:themeShade="D9"/>
          <w:lang w:val="es-AR"/>
        </w:rPr>
        <w:t>Akamai</w:t>
      </w:r>
      <w:proofErr w:type="spellEnd"/>
      <w:r>
        <w:rPr>
          <w:rFonts w:ascii="Arial" w:hAnsi="Arial" w:cs="Arial"/>
          <w:color w:val="D9D9D9" w:themeColor="background1" w:themeShade="D9"/>
          <w:lang w:val="es-AR"/>
        </w:rPr>
        <w:t xml:space="preserve"> - </w:t>
      </w:r>
      <w:r>
        <w:rPr>
          <w:rFonts w:ascii="Arial" w:hAnsi="Arial" w:cs="Arial"/>
          <w:color w:val="D9D9D9" w:themeColor="background1" w:themeShade="D9"/>
        </w:rPr>
        <w:t>Status. SE MANTIENE EN AGENDA</w:t>
      </w:r>
      <w:r>
        <w:rPr>
          <w:rFonts w:ascii="Arial" w:hAnsi="Arial" w:cs="Arial"/>
          <w:color w:val="D9D9D9" w:themeColor="background1" w:themeShade="D9"/>
          <w:lang w:val="es-AR"/>
        </w:rPr>
        <w:t xml:space="preserve">.   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>Microsoft – incumplimiento del multilateral implementado vía múltiples bilaterales. Status. SE MANTIENE EN AGENDA</w:t>
      </w:r>
    </w:p>
    <w:p w:rsidR="001F3DD2" w:rsidRPr="00D57D49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D57D49">
        <w:rPr>
          <w:rFonts w:ascii="Arial" w:hAnsi="Arial" w:cs="Arial"/>
          <w:color w:val="auto"/>
        </w:rPr>
        <w:t xml:space="preserve">Ingeniería Buenos Aires – Status. </w:t>
      </w:r>
    </w:p>
    <w:p w:rsidR="001F3DD2" w:rsidRPr="002B30BD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D9D9D9" w:themeColor="background1" w:themeShade="D9"/>
        </w:rPr>
        <w:t xml:space="preserve">Contratación de terceros para proyectos específicos. A modo de ejemplo se listan algunos: RPKI, VXLAN, </w:t>
      </w:r>
      <w:proofErr w:type="spellStart"/>
      <w:r>
        <w:rPr>
          <w:rFonts w:ascii="Arial" w:hAnsi="Arial" w:cs="Arial"/>
          <w:color w:val="D9D9D9" w:themeColor="background1" w:themeShade="D9"/>
        </w:rPr>
        <w:t>Switch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apertura de puertos, Mitigación DDOS, Automatizaciones; </w:t>
      </w:r>
      <w:proofErr w:type="spellStart"/>
      <w:r>
        <w:rPr>
          <w:rFonts w:ascii="Arial" w:hAnsi="Arial" w:cs="Arial"/>
          <w:color w:val="D9D9D9" w:themeColor="background1" w:themeShade="D9"/>
        </w:rPr>
        <w:t>Info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 IXP-DB, Otros</w:t>
      </w:r>
    </w:p>
    <w:p w:rsidR="00081F92" w:rsidRPr="00081F92" w:rsidRDefault="00081F9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081F92">
        <w:rPr>
          <w:rFonts w:ascii="Arial" w:hAnsi="Arial" w:cs="Arial"/>
          <w:color w:val="auto"/>
          <w:lang w:val="en-US"/>
        </w:rPr>
        <w:t xml:space="preserve">Plan </w:t>
      </w:r>
      <w:proofErr w:type="spellStart"/>
      <w:r w:rsidRPr="00081F92">
        <w:rPr>
          <w:rFonts w:ascii="Arial" w:hAnsi="Arial" w:cs="Arial"/>
          <w:color w:val="auto"/>
          <w:lang w:val="en-US"/>
        </w:rPr>
        <w:t>Tecnológico</w:t>
      </w:r>
      <w:proofErr w:type="spellEnd"/>
      <w:r w:rsidRPr="00081F92">
        <w:rPr>
          <w:rFonts w:ascii="Arial" w:hAnsi="Arial" w:cs="Arial"/>
          <w:color w:val="auto"/>
          <w:lang w:val="en-US"/>
        </w:rPr>
        <w:t xml:space="preserve"> IXP BUE:</w:t>
      </w:r>
    </w:p>
    <w:p w:rsidR="008847BD" w:rsidRDefault="00A66433" w:rsidP="007006B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PAT OGB – Status</w:t>
      </w:r>
      <w:r w:rsidR="0058100F">
        <w:rPr>
          <w:rFonts w:ascii="Arial" w:hAnsi="Arial" w:cs="Arial"/>
          <w:color w:val="auto"/>
        </w:rPr>
        <w:t>.</w:t>
      </w:r>
      <w:r w:rsidR="004A4772">
        <w:rPr>
          <w:rFonts w:ascii="Arial" w:hAnsi="Arial" w:cs="Arial"/>
          <w:color w:val="auto"/>
        </w:rPr>
        <w:t xml:space="preserve"> Hay un proceso de homologación del Arista que sería el equipo cedido para el PAT. </w:t>
      </w:r>
      <w:r w:rsidR="00F45727">
        <w:rPr>
          <w:rFonts w:ascii="Arial" w:hAnsi="Arial" w:cs="Arial"/>
          <w:color w:val="auto"/>
        </w:rPr>
        <w:t>Las pruebas son satisfactorias y en la semana próxima podríamos poner entrar en producción.</w:t>
      </w:r>
    </w:p>
    <w:p w:rsidR="002B3256" w:rsidRDefault="008847BD" w:rsidP="008847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Documento de </w:t>
      </w:r>
      <w:r w:rsidR="001D109D" w:rsidRPr="008847BD">
        <w:rPr>
          <w:rFonts w:ascii="Arial" w:hAnsi="Arial" w:cs="Arial"/>
          <w:color w:val="auto"/>
        </w:rPr>
        <w:t>mecanismo propuesto por CT BUE para horarios y mecanismos de cableado en Sala de IXP</w:t>
      </w:r>
      <w:r>
        <w:rPr>
          <w:rFonts w:ascii="Arial" w:hAnsi="Arial" w:cs="Arial"/>
          <w:color w:val="auto"/>
        </w:rPr>
        <w:t xml:space="preserve"> incluye provisión de patchcords</w:t>
      </w:r>
      <w:r w:rsidR="001D109D" w:rsidRPr="008847BD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Status</w:t>
      </w:r>
      <w:r w:rsidR="002B3256">
        <w:rPr>
          <w:rFonts w:ascii="Arial" w:hAnsi="Arial" w:cs="Arial"/>
          <w:color w:val="auto"/>
        </w:rPr>
        <w:t>.</w:t>
      </w:r>
    </w:p>
    <w:p w:rsidR="001F3DD2" w:rsidRDefault="001F3DD2">
      <w:pPr>
        <w:pStyle w:val="Prrafodelista"/>
        <w:ind w:left="1069"/>
        <w:rPr>
          <w:rFonts w:ascii="Arial" w:hAnsi="Arial" w:cs="Arial"/>
          <w:color w:val="auto"/>
        </w:rPr>
      </w:pPr>
    </w:p>
    <w:p w:rsidR="001F3DD2" w:rsidRDefault="002E3FCD">
      <w:pPr>
        <w:pStyle w:val="Prrafodelista"/>
        <w:ind w:left="106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PRÓXIMA REUNIÓN IXP-BUE:</w:t>
      </w:r>
      <w:r w:rsidR="007A36BB">
        <w:rPr>
          <w:rFonts w:ascii="Arial" w:hAnsi="Arial" w:cs="Arial"/>
          <w:color w:val="auto"/>
        </w:rPr>
        <w:t xml:space="preserve"> 15-Juni-23</w:t>
      </w:r>
      <w:bookmarkStart w:id="0" w:name="_GoBack"/>
      <w:bookmarkEnd w:id="0"/>
    </w:p>
    <w:p w:rsidR="001F3DD2" w:rsidRDefault="0015181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Referencias:</w:t>
      </w:r>
      <w:r>
        <w:rPr>
          <w:rFonts w:ascii="Arial" w:hAnsi="Arial" w:cs="Arial"/>
          <w:color w:val="auto"/>
        </w:rPr>
        <w:t xml:space="preserve"> 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CT BUE Coordinador técnico Buenos Aires.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ATI Administrador Técnico de Infraestructura.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ATN Administrador Técnico de </w:t>
      </w:r>
      <w:proofErr w:type="spellStart"/>
      <w:r>
        <w:rPr>
          <w:rFonts w:ascii="Arial" w:hAnsi="Arial" w:cs="Arial"/>
          <w:color w:val="auto"/>
        </w:rPr>
        <w:t>Networking</w:t>
      </w:r>
      <w:proofErr w:type="spellEnd"/>
      <w:r>
        <w:rPr>
          <w:rFonts w:ascii="Arial" w:hAnsi="Arial" w:cs="Arial"/>
          <w:color w:val="auto"/>
        </w:rPr>
        <w:t>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C80B36">
        <w:rPr>
          <w:rFonts w:ascii="Arial" w:hAnsi="Arial" w:cs="Arial"/>
          <w:color w:val="auto"/>
        </w:rPr>
        <w:t>NOCC NOC CABASE.</w:t>
      </w:r>
    </w:p>
    <w:sectPr w:rsidR="001F3DD2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D2"/>
    <w:rsid w:val="00000510"/>
    <w:rsid w:val="00004917"/>
    <w:rsid w:val="00031821"/>
    <w:rsid w:val="00056835"/>
    <w:rsid w:val="00081F92"/>
    <w:rsid w:val="000B456D"/>
    <w:rsid w:val="000B6C60"/>
    <w:rsid w:val="000E31B5"/>
    <w:rsid w:val="00130640"/>
    <w:rsid w:val="001377CB"/>
    <w:rsid w:val="00151810"/>
    <w:rsid w:val="001537D0"/>
    <w:rsid w:val="001D109D"/>
    <w:rsid w:val="001F3DD2"/>
    <w:rsid w:val="001F51B9"/>
    <w:rsid w:val="0021176A"/>
    <w:rsid w:val="00232E3F"/>
    <w:rsid w:val="002458C6"/>
    <w:rsid w:val="002A41C5"/>
    <w:rsid w:val="002B30BD"/>
    <w:rsid w:val="002B3256"/>
    <w:rsid w:val="002D0B86"/>
    <w:rsid w:val="002D5490"/>
    <w:rsid w:val="002E3FCD"/>
    <w:rsid w:val="002E7795"/>
    <w:rsid w:val="002F3EDF"/>
    <w:rsid w:val="003039CD"/>
    <w:rsid w:val="00331DF7"/>
    <w:rsid w:val="003410F0"/>
    <w:rsid w:val="0034404D"/>
    <w:rsid w:val="00383CBB"/>
    <w:rsid w:val="00397CCE"/>
    <w:rsid w:val="003B4C4D"/>
    <w:rsid w:val="003C39AA"/>
    <w:rsid w:val="003D4717"/>
    <w:rsid w:val="00405265"/>
    <w:rsid w:val="00430071"/>
    <w:rsid w:val="00440049"/>
    <w:rsid w:val="004519E5"/>
    <w:rsid w:val="004532B4"/>
    <w:rsid w:val="004601CA"/>
    <w:rsid w:val="00483622"/>
    <w:rsid w:val="004A46A6"/>
    <w:rsid w:val="004A4772"/>
    <w:rsid w:val="004A67BD"/>
    <w:rsid w:val="004A7B79"/>
    <w:rsid w:val="004E567C"/>
    <w:rsid w:val="004E783E"/>
    <w:rsid w:val="004F36EF"/>
    <w:rsid w:val="0058100F"/>
    <w:rsid w:val="005840E0"/>
    <w:rsid w:val="005F111C"/>
    <w:rsid w:val="00616065"/>
    <w:rsid w:val="00644092"/>
    <w:rsid w:val="007006B3"/>
    <w:rsid w:val="00721A3E"/>
    <w:rsid w:val="00730CE0"/>
    <w:rsid w:val="007A0D6B"/>
    <w:rsid w:val="007A36BB"/>
    <w:rsid w:val="007B1250"/>
    <w:rsid w:val="007B6485"/>
    <w:rsid w:val="007C48AB"/>
    <w:rsid w:val="007C6528"/>
    <w:rsid w:val="00801FAF"/>
    <w:rsid w:val="00846116"/>
    <w:rsid w:val="00876723"/>
    <w:rsid w:val="008847BD"/>
    <w:rsid w:val="008D3EB5"/>
    <w:rsid w:val="008E4892"/>
    <w:rsid w:val="009128AD"/>
    <w:rsid w:val="00932BE4"/>
    <w:rsid w:val="00986437"/>
    <w:rsid w:val="009925C2"/>
    <w:rsid w:val="009F6819"/>
    <w:rsid w:val="00A10B54"/>
    <w:rsid w:val="00A22B2A"/>
    <w:rsid w:val="00A343AD"/>
    <w:rsid w:val="00A45BEE"/>
    <w:rsid w:val="00A66433"/>
    <w:rsid w:val="00A70773"/>
    <w:rsid w:val="00AD62D8"/>
    <w:rsid w:val="00AE2173"/>
    <w:rsid w:val="00B02386"/>
    <w:rsid w:val="00B724B6"/>
    <w:rsid w:val="00BF5B2D"/>
    <w:rsid w:val="00C45F5C"/>
    <w:rsid w:val="00C469D2"/>
    <w:rsid w:val="00C80B36"/>
    <w:rsid w:val="00C82B28"/>
    <w:rsid w:val="00C83EF0"/>
    <w:rsid w:val="00C841D3"/>
    <w:rsid w:val="00C9353A"/>
    <w:rsid w:val="00CA1712"/>
    <w:rsid w:val="00CF28A2"/>
    <w:rsid w:val="00D248BC"/>
    <w:rsid w:val="00D30569"/>
    <w:rsid w:val="00D57D49"/>
    <w:rsid w:val="00D74DD5"/>
    <w:rsid w:val="00DE7483"/>
    <w:rsid w:val="00E907BA"/>
    <w:rsid w:val="00EA0961"/>
    <w:rsid w:val="00EA3CF3"/>
    <w:rsid w:val="00ED11F6"/>
    <w:rsid w:val="00F0537E"/>
    <w:rsid w:val="00F45727"/>
    <w:rsid w:val="00F80B8E"/>
    <w:rsid w:val="00F82CDB"/>
    <w:rsid w:val="00F96085"/>
    <w:rsid w:val="00FA4A1A"/>
    <w:rsid w:val="00FB206E"/>
    <w:rsid w:val="00FB635A"/>
    <w:rsid w:val="00FC7C1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BD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BD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eeringdb.com/net/329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E288E-F75B-4B87-AA52-A3DCC46A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19</cp:revision>
  <dcterms:created xsi:type="dcterms:W3CDTF">2023-05-18T11:26:00Z</dcterms:created>
  <dcterms:modified xsi:type="dcterms:W3CDTF">2023-05-18T22:13:00Z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