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8C57C" w14:textId="0830EB5A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DF4CB2">
        <w:rPr>
          <w:b/>
          <w:color w:val="002060"/>
          <w:sz w:val="20"/>
          <w:szCs w:val="20"/>
        </w:rPr>
        <w:t xml:space="preserve">Juan Eduardo </w:t>
      </w:r>
      <w:proofErr w:type="spellStart"/>
      <w:r w:rsidR="00DF4CB2">
        <w:rPr>
          <w:b/>
          <w:color w:val="002060"/>
          <w:sz w:val="20"/>
          <w:szCs w:val="20"/>
        </w:rPr>
        <w:t>Vitale</w:t>
      </w:r>
      <w:proofErr w:type="spellEnd"/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79839F6A" w:rsidR="00C95DB6" w:rsidRDefault="00C95DB6" w:rsidP="00556CF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 LA REUNIÓN:</w:t>
      </w:r>
      <w:r w:rsidR="00DD00EC">
        <w:rPr>
          <w:b/>
          <w:sz w:val="20"/>
          <w:szCs w:val="20"/>
        </w:rPr>
        <w:t xml:space="preserve">  </w:t>
      </w:r>
      <w:r w:rsidRPr="00C9614A">
        <w:rPr>
          <w:b/>
          <w:sz w:val="20"/>
          <w:szCs w:val="20"/>
        </w:rPr>
        <w:t xml:space="preserve"> </w:t>
      </w:r>
      <w:r w:rsidRPr="00C9614A">
        <w:rPr>
          <w:sz w:val="20"/>
          <w:szCs w:val="20"/>
        </w:rPr>
        <w:t>F</w:t>
      </w:r>
      <w:r w:rsidR="00DF4109" w:rsidRPr="00C9614A">
        <w:rPr>
          <w:sz w:val="20"/>
          <w:szCs w:val="20"/>
        </w:rPr>
        <w:t xml:space="preserve">ECHA :  DÍA </w:t>
      </w:r>
      <w:r w:rsidR="004232E7">
        <w:rPr>
          <w:sz w:val="20"/>
          <w:szCs w:val="20"/>
        </w:rPr>
        <w:t>2</w:t>
      </w:r>
      <w:r w:rsidR="00DF4CB2">
        <w:rPr>
          <w:sz w:val="20"/>
          <w:szCs w:val="20"/>
        </w:rPr>
        <w:t>6</w:t>
      </w:r>
      <w:r w:rsidR="00DF4109" w:rsidRPr="00C9614A">
        <w:rPr>
          <w:sz w:val="20"/>
          <w:szCs w:val="20"/>
        </w:rPr>
        <w:t xml:space="preserve"> MES </w:t>
      </w:r>
      <w:r w:rsidR="00DF4CB2">
        <w:rPr>
          <w:sz w:val="20"/>
          <w:szCs w:val="20"/>
        </w:rPr>
        <w:t>Octubre</w:t>
      </w:r>
      <w:r w:rsidR="00806E76">
        <w:rPr>
          <w:sz w:val="20"/>
          <w:szCs w:val="20"/>
        </w:rPr>
        <w:t xml:space="preserve"> AÑO 20</w:t>
      </w:r>
      <w:r w:rsidR="00D00E21">
        <w:rPr>
          <w:sz w:val="20"/>
          <w:szCs w:val="20"/>
        </w:rPr>
        <w:t>20</w:t>
      </w:r>
      <w:r w:rsidRPr="00C9614A">
        <w:rPr>
          <w:sz w:val="20"/>
          <w:szCs w:val="20"/>
        </w:rPr>
        <w:t xml:space="preserve">   </w:t>
      </w:r>
    </w:p>
    <w:p w14:paraId="33BEEB44" w14:textId="5847F069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00BA740C">
        <w:rPr>
          <w:sz w:val="20"/>
          <w:szCs w:val="20"/>
        </w:rPr>
        <w:t>HORA DE COMIENZO:</w:t>
      </w:r>
      <w:r>
        <w:rPr>
          <w:sz w:val="20"/>
          <w:szCs w:val="20"/>
        </w:rPr>
        <w:t xml:space="preserve"> 16:00.H</w:t>
      </w:r>
      <w:r w:rsidRPr="00BA740C">
        <w:rPr>
          <w:sz w:val="20"/>
          <w:szCs w:val="20"/>
        </w:rPr>
        <w:t>S</w:t>
      </w:r>
      <w:r>
        <w:rPr>
          <w:sz w:val="20"/>
          <w:szCs w:val="20"/>
        </w:rPr>
        <w:t xml:space="preserve">   </w:t>
      </w:r>
      <w:r w:rsidRPr="00BA740C">
        <w:rPr>
          <w:sz w:val="20"/>
          <w:szCs w:val="20"/>
        </w:rPr>
        <w:t>HORA DE FINALIZACIÓN:</w:t>
      </w:r>
      <w:r>
        <w:rPr>
          <w:sz w:val="20"/>
          <w:szCs w:val="20"/>
        </w:rPr>
        <w:t xml:space="preserve"> 1</w:t>
      </w:r>
      <w:r w:rsidR="00F16ABA">
        <w:rPr>
          <w:sz w:val="20"/>
          <w:szCs w:val="20"/>
        </w:rPr>
        <w:t>7</w:t>
      </w:r>
      <w:r>
        <w:rPr>
          <w:sz w:val="20"/>
          <w:szCs w:val="20"/>
        </w:rPr>
        <w:t>:</w:t>
      </w:r>
      <w:r w:rsidR="00F16ABA">
        <w:rPr>
          <w:sz w:val="20"/>
          <w:szCs w:val="20"/>
        </w:rPr>
        <w:t>30</w:t>
      </w:r>
      <w:r w:rsidRPr="00BA740C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81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2185"/>
        <w:gridCol w:w="3003"/>
        <w:gridCol w:w="1817"/>
      </w:tblGrid>
      <w:tr w:rsidR="004232E7" w:rsidRPr="008371EF" w14:paraId="5555F4A0" w14:textId="248C325F" w:rsidTr="00DF4CB2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00DF4CB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528B978A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2EB328EC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Marquez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DF4CB2" w:rsidRPr="008371EF" w14:paraId="34236091" w14:textId="77777777" w:rsidTr="00DF4CB2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D34B" w14:textId="2CBE09AA" w:rsidR="00DF4CB2" w:rsidRPr="007F5601" w:rsidRDefault="00DF4CB2" w:rsidP="0087751C">
            <w:r>
              <w:t>Ariel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CE46" w14:textId="45A4FA5C" w:rsidR="00DF4CB2" w:rsidRPr="007F5601" w:rsidRDefault="00DF4CB2" w:rsidP="0087751C">
            <w:r>
              <w:t>Horas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4267" w14:textId="77777777" w:rsidR="00DF4CB2" w:rsidRPr="007F5601" w:rsidRDefault="00DF4CB2" w:rsidP="00DF4CB2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37B8" w14:textId="77777777" w:rsidR="00DF4CB2" w:rsidRPr="007F5601" w:rsidRDefault="00DF4CB2" w:rsidP="0087751C"/>
        </w:tc>
      </w:tr>
      <w:tr w:rsidR="00DF4CB2" w:rsidRPr="008371EF" w14:paraId="0B9D048D" w14:textId="77777777" w:rsidTr="00DF4CB2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9B11" w14:textId="0BD952A4" w:rsidR="00DF4CB2" w:rsidRPr="007F5601" w:rsidRDefault="00DF4CB2" w:rsidP="0087751C">
            <w:r>
              <w:t>Rafael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B996" w14:textId="1E3F63B0" w:rsidR="00DF4CB2" w:rsidRPr="007F5601" w:rsidRDefault="00DF4CB2" w:rsidP="0087751C">
            <w:proofErr w:type="spellStart"/>
            <w:r>
              <w:t>Vazquez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843D" w14:textId="77777777" w:rsidR="00DF4CB2" w:rsidRDefault="00DF4CB2" w:rsidP="0087751C"/>
          <w:p w14:paraId="79EEDC57" w14:textId="77777777" w:rsidR="00DF4CB2" w:rsidRPr="007F5601" w:rsidRDefault="00DF4CB2" w:rsidP="0087751C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010C" w14:textId="77777777" w:rsidR="00DF4CB2" w:rsidRPr="007F5601" w:rsidRDefault="00DF4CB2" w:rsidP="0087751C"/>
        </w:tc>
      </w:tr>
      <w:tr w:rsidR="00DF4CB2" w:rsidRPr="008371EF" w14:paraId="525F5BE1" w14:textId="77777777" w:rsidTr="00DF4CB2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1B1C" w14:textId="1183C587" w:rsidR="00DF4CB2" w:rsidRPr="007F5601" w:rsidRDefault="00DF4CB2" w:rsidP="0087751C">
            <w:r>
              <w:t xml:space="preserve">Gerardo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BF24" w14:textId="0F088F31" w:rsidR="00DF4CB2" w:rsidRPr="007F5601" w:rsidRDefault="00DF4CB2" w:rsidP="0087751C">
            <w:proofErr w:type="spellStart"/>
            <w:r>
              <w:t>Gutierrez</w:t>
            </w:r>
            <w:proofErr w:type="spellEnd"/>
            <w:r>
              <w:t xml:space="preserve"> del Castillo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83DF" w14:textId="77777777" w:rsidR="00DF4CB2" w:rsidRDefault="00DF4CB2" w:rsidP="0087751C"/>
          <w:p w14:paraId="0617D9E8" w14:textId="77777777" w:rsidR="00DF4CB2" w:rsidRPr="007F5601" w:rsidRDefault="00DF4CB2" w:rsidP="0087751C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4F3A" w14:textId="77777777" w:rsidR="00DF4CB2" w:rsidRPr="007F5601" w:rsidRDefault="00DF4CB2" w:rsidP="0087751C"/>
        </w:tc>
      </w:tr>
      <w:tr w:rsidR="00DF4CB2" w:rsidRPr="008371EF" w14:paraId="7EC5D011" w14:textId="77777777" w:rsidTr="0087751C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2A9A" w14:textId="73F7E29E" w:rsidR="00DF4CB2" w:rsidRPr="007F5601" w:rsidRDefault="00DF4CB2" w:rsidP="0087751C">
            <w:r>
              <w:t>Ramiro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3F12" w14:textId="245A0C85" w:rsidR="00DF4CB2" w:rsidRPr="007F5601" w:rsidRDefault="00DF4CB2" w:rsidP="0087751C">
            <w:proofErr w:type="spellStart"/>
            <w:r>
              <w:t>Anchelerguez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694F" w14:textId="77777777" w:rsidR="00DF4CB2" w:rsidRDefault="00DF4CB2" w:rsidP="0087751C"/>
          <w:p w14:paraId="0EF1D864" w14:textId="77777777" w:rsidR="00DF4CB2" w:rsidRPr="007F5601" w:rsidRDefault="00DF4CB2" w:rsidP="0087751C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BE3" w14:textId="77777777" w:rsidR="00DF4CB2" w:rsidRPr="007F5601" w:rsidRDefault="00DF4CB2" w:rsidP="0087751C"/>
        </w:tc>
      </w:tr>
      <w:tr w:rsidR="00FB00DD" w:rsidRPr="008371EF" w14:paraId="27FE4676" w14:textId="77777777" w:rsidTr="00A96AFD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2592" w14:textId="77777777" w:rsidR="00FB00DD" w:rsidRPr="007F5601" w:rsidRDefault="00FB00DD" w:rsidP="00A96AFD">
            <w:proofErr w:type="spellStart"/>
            <w:r>
              <w:t>Agustin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1CE5" w14:textId="77777777" w:rsidR="00FB00DD" w:rsidRPr="007F5601" w:rsidRDefault="00FB00DD" w:rsidP="00A96AFD">
            <w:proofErr w:type="spellStart"/>
            <w:r>
              <w:t>Sanchez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4246" w14:textId="77777777" w:rsidR="00FB00DD" w:rsidRDefault="00FB00DD" w:rsidP="00A96AFD"/>
          <w:p w14:paraId="3AFC6367" w14:textId="77777777" w:rsidR="00FB00DD" w:rsidRPr="007F5601" w:rsidRDefault="00FB00DD" w:rsidP="00A96AFD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683" w14:textId="77777777" w:rsidR="00FB00DD" w:rsidRPr="007F5601" w:rsidRDefault="00FB00DD" w:rsidP="00A96AFD"/>
        </w:tc>
      </w:tr>
      <w:tr w:rsidR="00DF4CB2" w:rsidRPr="008371EF" w14:paraId="4217E604" w14:textId="77777777" w:rsidTr="00DF4CB2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AB4" w14:textId="186E2C38" w:rsidR="00DF4CB2" w:rsidRPr="007F5601" w:rsidRDefault="00FB00DD" w:rsidP="0087751C">
            <w:r>
              <w:t>Sergio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092" w14:textId="77777777" w:rsidR="00DF4CB2" w:rsidRDefault="00FB00DD" w:rsidP="0087751C">
            <w:r>
              <w:t>Lorenzo</w:t>
            </w:r>
          </w:p>
          <w:p w14:paraId="0444BE72" w14:textId="4645640B" w:rsidR="00FB00DD" w:rsidRPr="007F5601" w:rsidRDefault="00FB00DD" w:rsidP="0087751C"/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9A16" w14:textId="77777777" w:rsidR="00DF4CB2" w:rsidRDefault="00DF4CB2" w:rsidP="0087751C"/>
          <w:p w14:paraId="3B29A6EF" w14:textId="10BCF6E0" w:rsidR="00DF4CB2" w:rsidRPr="007F5601" w:rsidRDefault="00DF4CB2" w:rsidP="0087751C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F72A" w14:textId="77777777" w:rsidR="00DF4CB2" w:rsidRPr="007F5601" w:rsidRDefault="00DF4CB2" w:rsidP="0087751C"/>
        </w:tc>
      </w:tr>
      <w:tr w:rsidR="00A85485" w:rsidRPr="008371EF" w14:paraId="0D04ED68" w14:textId="77777777" w:rsidTr="0087751C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1015" w14:textId="77777777" w:rsidR="00A85485" w:rsidRPr="007F5601" w:rsidRDefault="00A85485" w:rsidP="0087751C">
            <w:r>
              <w:t>Octavio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11E" w14:textId="77777777" w:rsidR="00A85485" w:rsidRPr="007F5601" w:rsidRDefault="00A85485" w:rsidP="0087751C">
            <w:r>
              <w:t>Bosio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D6C" w14:textId="77777777" w:rsidR="00A85485" w:rsidRPr="007F5601" w:rsidRDefault="00A85485" w:rsidP="0087751C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23B0" w14:textId="77777777" w:rsidR="00A85485" w:rsidRPr="007F5601" w:rsidRDefault="00A85485" w:rsidP="0087751C"/>
        </w:tc>
      </w:tr>
      <w:tr w:rsidR="00A85485" w:rsidRPr="008371EF" w14:paraId="17A1CD24" w14:textId="77777777" w:rsidTr="0087751C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F886" w14:textId="35A6FB79" w:rsidR="00A85485" w:rsidRPr="007F5601" w:rsidRDefault="00A85485" w:rsidP="0087751C">
            <w:r>
              <w:t>Christian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FBC" w14:textId="4218E50A" w:rsidR="00A85485" w:rsidRPr="007F5601" w:rsidRDefault="00A85485" w:rsidP="0087751C">
            <w:r>
              <w:t>Pazos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7E14" w14:textId="77777777" w:rsidR="00A85485" w:rsidRPr="007F5601" w:rsidRDefault="00A85485" w:rsidP="0087751C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BCDA" w14:textId="77777777" w:rsidR="00A85485" w:rsidRPr="007F5601" w:rsidRDefault="00A85485" w:rsidP="0087751C"/>
        </w:tc>
      </w:tr>
      <w:tr w:rsidR="00DF4CB2" w:rsidRPr="008371EF" w14:paraId="165820C6" w14:textId="77777777" w:rsidTr="0087751C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EDA0" w14:textId="2B03AE19" w:rsidR="00DF4CB2" w:rsidRPr="007F5601" w:rsidRDefault="00DF4CB2" w:rsidP="0087751C">
            <w:r>
              <w:t>Rodolfo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E03A" w14:textId="77777777" w:rsidR="00DF4CB2" w:rsidRPr="007F5601" w:rsidRDefault="00DF4CB2" w:rsidP="0087751C">
            <w:r w:rsidRPr="007F5601">
              <w:t>Bianchi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A464" w14:textId="77777777" w:rsidR="00DF4CB2" w:rsidRPr="007F5601" w:rsidRDefault="00DF4CB2" w:rsidP="00DF4CB2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91F4" w14:textId="77777777" w:rsidR="00DF4CB2" w:rsidRPr="007F5601" w:rsidRDefault="00DF4CB2" w:rsidP="0087751C"/>
        </w:tc>
      </w:tr>
      <w:tr w:rsidR="00DF4CB2" w:rsidRPr="008371EF" w14:paraId="38DB6BAA" w14:textId="77777777" w:rsidTr="00DF4CB2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5F74" w14:textId="50C9140C" w:rsidR="00DF4CB2" w:rsidRPr="007F5601" w:rsidRDefault="00DF4CB2" w:rsidP="0087751C">
            <w:proofErr w:type="spellStart"/>
            <w:r>
              <w:t>Andres</w:t>
            </w:r>
            <w:proofErr w:type="spellEnd"/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E9A" w14:textId="77777777" w:rsidR="00DF4CB2" w:rsidRPr="007F5601" w:rsidRDefault="00DF4CB2" w:rsidP="0087751C">
            <w:r w:rsidRPr="007F5601">
              <w:t>Bianchi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BD93" w14:textId="77777777" w:rsidR="00DF4CB2" w:rsidRPr="007F5601" w:rsidRDefault="00DF4CB2" w:rsidP="00DF4CB2"/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5D5D" w14:textId="54BE190C" w:rsidR="00DF4CB2" w:rsidRPr="007F5601" w:rsidRDefault="00DF4CB2" w:rsidP="0087751C"/>
        </w:tc>
      </w:tr>
      <w:tr w:rsidR="004232E7" w:rsidRPr="008371EF" w14:paraId="55CD6809" w14:textId="7FF6090F" w:rsidTr="00DF4CB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15CF" w14:textId="0FA9AF6A" w:rsidR="004232E7" w:rsidRPr="008371EF" w:rsidRDefault="004232E7" w:rsidP="00BA6EAA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5B2C" w14:textId="623E0524" w:rsidR="004232E7" w:rsidRPr="008371EF" w:rsidRDefault="004232E7" w:rsidP="00BA6EA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Vitale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90EE" w14:textId="77777777" w:rsidR="004232E7" w:rsidRPr="008371EF" w:rsidRDefault="004232E7" w:rsidP="00BA6EA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F485" w14:textId="6DFC0176" w:rsidR="004232E7" w:rsidRPr="008371EF" w:rsidRDefault="004232E7" w:rsidP="00BA6EA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4232E7" w:rsidRPr="008371EF" w14:paraId="1E3D5D87" w14:textId="041B8C2E" w:rsidTr="00DF4CB2">
        <w:trPr>
          <w:trHeight w:val="300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0F5C" w14:textId="77777777" w:rsidR="004232E7" w:rsidRPr="008371EF" w:rsidRDefault="004232E7" w:rsidP="0030531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F0CC" w14:textId="77777777" w:rsidR="004232E7" w:rsidRPr="008371EF" w:rsidRDefault="004232E7" w:rsidP="0030531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9AAD" w14:textId="1630C498" w:rsidR="004232E7" w:rsidRPr="008371EF" w:rsidRDefault="004232E7" w:rsidP="0030531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D26" w14:textId="284A9190" w:rsidR="004232E7" w:rsidRPr="008371EF" w:rsidRDefault="004232E7" w:rsidP="00305318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Téc</w:t>
            </w:r>
            <w:proofErr w:type="spellEnd"/>
            <w:r>
              <w:rPr>
                <w:rFonts w:eastAsia="Times New Roman"/>
                <w:color w:val="000000"/>
                <w:lang w:eastAsia="es-ES"/>
              </w:rPr>
              <w:t>. Alterno</w:t>
            </w:r>
          </w:p>
        </w:tc>
      </w:tr>
      <w:tr w:rsidR="004232E7" w:rsidRPr="008371EF" w14:paraId="49807D85" w14:textId="5BD95CF7" w:rsidTr="00DF4CB2">
        <w:trPr>
          <w:trHeight w:hRule="exact" w:val="284"/>
        </w:trPr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540ED" w14:textId="086592F4" w:rsidR="004232E7" w:rsidRPr="007F5601" w:rsidRDefault="004232E7" w:rsidP="007F5601">
            <w:r w:rsidRPr="007F5601">
              <w:t>Ricardo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9DDD" w14:textId="622CABEA" w:rsidR="004232E7" w:rsidRPr="007F5601" w:rsidRDefault="004232E7" w:rsidP="007F5601">
            <w:proofErr w:type="spellStart"/>
            <w:r w:rsidRPr="007F5601">
              <w:t>Gericke</w:t>
            </w:r>
            <w:proofErr w:type="spellEnd"/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8FE" w14:textId="3A713F87" w:rsidR="004232E7" w:rsidRPr="007F5601" w:rsidRDefault="004232E7" w:rsidP="007F5601">
            <w:r w:rsidRPr="007F5601">
              <w:t>SILICA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CCB9" w14:textId="347FE5E9" w:rsidR="004232E7" w:rsidRPr="007F5601" w:rsidRDefault="004232E7" w:rsidP="007F5601"/>
        </w:tc>
      </w:tr>
      <w:tr w:rsidR="00F16ABA" w:rsidRPr="008371EF" w14:paraId="30C33318" w14:textId="77777777" w:rsidTr="00DF4CB2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6AAD" w14:textId="702898AB" w:rsidR="00F16ABA" w:rsidRDefault="00F16ABA" w:rsidP="00F16AB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Sebastián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218E3" w14:textId="5E9F50EA" w:rsidR="00F16ABA" w:rsidRDefault="00F16ABA" w:rsidP="00F16AB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Paredes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6C1F" w14:textId="7325E3D5" w:rsidR="00F16ABA" w:rsidRDefault="00F16ABA" w:rsidP="00F16AB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Fibras del Oeste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BFD1" w14:textId="77777777" w:rsidR="00F16ABA" w:rsidRPr="008371EF" w:rsidRDefault="00F16ABA" w:rsidP="00F16AB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77777777" w:rsidR="00E72EDF" w:rsidRDefault="00E72EDF" w:rsidP="00E72ED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325BD34D" w14:textId="77777777" w:rsidR="00A85485" w:rsidRDefault="00A85485" w:rsidP="00A85485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DF4CB2">
        <w:rPr>
          <w:b/>
          <w:bCs/>
        </w:rPr>
        <w:t>Pago en termino y atrasos reiterados</w:t>
      </w:r>
    </w:p>
    <w:p w14:paraId="5F37798C" w14:textId="77777777" w:rsidR="00A85485" w:rsidRPr="00A83758" w:rsidRDefault="00A85485" w:rsidP="00A85485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A83758">
        <w:rPr>
          <w:b/>
          <w:bCs/>
        </w:rPr>
        <w:t xml:space="preserve">Stand </w:t>
      </w:r>
      <w:proofErr w:type="spellStart"/>
      <w:r w:rsidRPr="00A83758">
        <w:rPr>
          <w:b/>
          <w:bCs/>
        </w:rPr>
        <w:t>by</w:t>
      </w:r>
      <w:proofErr w:type="spellEnd"/>
      <w:r w:rsidRPr="00A83758">
        <w:rPr>
          <w:b/>
          <w:bCs/>
        </w:rPr>
        <w:t>, baja o alta de miembros</w:t>
      </w:r>
    </w:p>
    <w:p w14:paraId="323D76B9" w14:textId="77777777" w:rsidR="00A85485" w:rsidRPr="00A85485" w:rsidRDefault="00A85485" w:rsidP="00A85485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A85485">
        <w:rPr>
          <w:b/>
          <w:bCs/>
        </w:rPr>
        <w:t>CDN</w:t>
      </w:r>
    </w:p>
    <w:p w14:paraId="109090DB" w14:textId="77777777" w:rsidR="00A85485" w:rsidRPr="006A3C5B" w:rsidRDefault="00A85485" w:rsidP="00A85485">
      <w:pPr>
        <w:pStyle w:val="Prrafodelista"/>
        <w:numPr>
          <w:ilvl w:val="0"/>
          <w:numId w:val="5"/>
        </w:numPr>
        <w:rPr>
          <w:b/>
          <w:bCs/>
        </w:rPr>
      </w:pPr>
      <w:r w:rsidRPr="006A3C5B">
        <w:rPr>
          <w:b/>
          <w:bCs/>
        </w:rPr>
        <w:t>Enlace acceso técnico</w:t>
      </w:r>
    </w:p>
    <w:p w14:paraId="1789CE05" w14:textId="65F2F8BE" w:rsidR="00DF2669" w:rsidRDefault="00DF2669" w:rsidP="00DF2669">
      <w:pPr>
        <w:pStyle w:val="Prrafodelista"/>
        <w:rPr>
          <w:b/>
          <w:bCs/>
        </w:rPr>
      </w:pPr>
    </w:p>
    <w:p w14:paraId="353D7641" w14:textId="11EE5E4D" w:rsidR="00F8785D" w:rsidRDefault="00F8785D" w:rsidP="00DF2669">
      <w:pPr>
        <w:pStyle w:val="Prrafodelista"/>
        <w:rPr>
          <w:b/>
          <w:bCs/>
        </w:rPr>
      </w:pPr>
    </w:p>
    <w:p w14:paraId="00A47CC7" w14:textId="77777777" w:rsidR="00F8785D" w:rsidRDefault="00F8785D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157925DB" w:rsidR="00DC22A5" w:rsidRDefault="00DC22A5" w:rsidP="00DC22A5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</w:p>
    <w:p w14:paraId="7B2F0548" w14:textId="412021CD" w:rsidR="00DC22A5" w:rsidRDefault="00DC22A5" w:rsidP="00E0333D">
      <w:pPr>
        <w:spacing w:after="0" w:line="240" w:lineRule="auto"/>
      </w:pPr>
      <w:r>
        <w:t>I</w:t>
      </w:r>
      <w:r w:rsidRPr="00DC22A5">
        <w:t xml:space="preserve">nforme financiero </w:t>
      </w:r>
      <w:r w:rsidR="00DF4CB2">
        <w:t>23/10</w:t>
      </w:r>
      <w:r w:rsidR="00B87682">
        <w:t xml:space="preserve">/2020 </w:t>
      </w:r>
      <w:r>
        <w:t xml:space="preserve">circulado por mail de Graciela </w:t>
      </w:r>
      <w:proofErr w:type="spellStart"/>
      <w:r>
        <w:t>Sanchez</w:t>
      </w:r>
      <w:proofErr w:type="spellEnd"/>
    </w:p>
    <w:p w14:paraId="0D4844E6" w14:textId="4FC666C3" w:rsidR="00DC22A5" w:rsidRDefault="00DC22A5" w:rsidP="00DC22A5">
      <w:pPr>
        <w:spacing w:after="0" w:line="240" w:lineRule="auto"/>
        <w:ind w:left="360"/>
      </w:pPr>
      <w:r w:rsidRPr="00DC22A5">
        <w:tab/>
        <w:t xml:space="preserve">Saldo de Caja: $ </w:t>
      </w:r>
      <w:r w:rsidR="00DF4CB2">
        <w:t>30.948,26</w:t>
      </w:r>
      <w:r w:rsidRPr="00DC22A5">
        <w:cr/>
      </w:r>
      <w:r w:rsidRPr="00DC22A5">
        <w:tab/>
        <w:t xml:space="preserve">Fondo de Reserva : $ </w:t>
      </w:r>
      <w:r w:rsidR="008D1DA1">
        <w:t>41</w:t>
      </w:r>
      <w:r w:rsidRPr="00DC22A5">
        <w:t>.</w:t>
      </w:r>
      <w:r w:rsidR="008D1DA1">
        <w:t>850,76</w:t>
      </w:r>
      <w:r w:rsidRPr="00DC22A5">
        <w:cr/>
      </w:r>
      <w:r w:rsidRPr="00DC22A5">
        <w:tab/>
        <w:t xml:space="preserve">Fondo de Reserva en </w:t>
      </w:r>
      <w:proofErr w:type="spellStart"/>
      <w:r w:rsidRPr="00DC22A5">
        <w:t>u$s</w:t>
      </w:r>
      <w:proofErr w:type="spellEnd"/>
      <w:r w:rsidRPr="00DC22A5">
        <w:t>: 0</w:t>
      </w:r>
    </w:p>
    <w:p w14:paraId="4C3581BA" w14:textId="6BCA6D0C" w:rsidR="002643E0" w:rsidRDefault="002643E0" w:rsidP="00DC22A5">
      <w:pPr>
        <w:spacing w:after="0" w:line="240" w:lineRule="auto"/>
        <w:ind w:left="360"/>
      </w:pPr>
      <w:r>
        <w:tab/>
        <w:t>Deuda</w:t>
      </w:r>
      <w:r w:rsidR="00F17AB2">
        <w:t xml:space="preserve"> a CABASE hasta </w:t>
      </w:r>
      <w:r w:rsidR="00470659">
        <w:t xml:space="preserve">la </w:t>
      </w:r>
      <w:r w:rsidR="00F17AB2">
        <w:t>fecha</w:t>
      </w:r>
      <w:r>
        <w:t>: $</w:t>
      </w:r>
      <w:r w:rsidR="00DF4CB2">
        <w:t>396.380,27</w:t>
      </w:r>
    </w:p>
    <w:p w14:paraId="2F723590" w14:textId="77777777" w:rsidR="00F16ABA" w:rsidRDefault="00F16ABA" w:rsidP="00DC22A5">
      <w:pPr>
        <w:spacing w:after="0" w:line="240" w:lineRule="auto"/>
        <w:ind w:left="360"/>
      </w:pPr>
    </w:p>
    <w:p w14:paraId="7B885706" w14:textId="2644A99D" w:rsidR="00DC22A5" w:rsidRDefault="002643E0" w:rsidP="00E0333D">
      <w:pPr>
        <w:spacing w:after="0" w:line="240" w:lineRule="auto"/>
      </w:pPr>
      <w:r>
        <w:t>Miembros con 2 o más conceptos atrasados:</w:t>
      </w:r>
    </w:p>
    <w:p w14:paraId="687B93C0" w14:textId="4B30E4A0" w:rsidR="002643E0" w:rsidRPr="000D14C1" w:rsidRDefault="002643E0" w:rsidP="00956802">
      <w:pPr>
        <w:spacing w:after="0" w:line="240" w:lineRule="auto"/>
        <w:rPr>
          <w:rFonts w:asciiTheme="minorHAnsi" w:hAnsiTheme="minorHAnsi" w:cstheme="minorHAnsi"/>
        </w:rPr>
      </w:pPr>
      <w:r>
        <w:tab/>
      </w:r>
      <w:r w:rsidRPr="000D14C1">
        <w:rPr>
          <w:rFonts w:asciiTheme="minorHAnsi" w:hAnsiTheme="minorHAnsi" w:cstheme="minorHAnsi"/>
        </w:rPr>
        <w:t>Socio: SF031-00 HIDALGO MARIO GABRIEL</w:t>
      </w:r>
    </w:p>
    <w:p w14:paraId="2EC087B4" w14:textId="77777777" w:rsidR="00B87682" w:rsidRPr="000D14C1" w:rsidRDefault="00B87682" w:rsidP="00956802">
      <w:pPr>
        <w:spacing w:after="0" w:line="240" w:lineRule="auto"/>
        <w:ind w:firstLine="708"/>
        <w:rPr>
          <w:rFonts w:asciiTheme="minorHAnsi" w:hAnsiTheme="minorHAnsi" w:cstheme="minorHAnsi"/>
        </w:rPr>
      </w:pPr>
      <w:r w:rsidRPr="000D14C1">
        <w:rPr>
          <w:rFonts w:asciiTheme="minorHAnsi" w:hAnsiTheme="minorHAnsi" w:cstheme="minorHAnsi"/>
        </w:rPr>
        <w:t>Socio: ME007-00 TECHTRON ARGENTINA SA</w:t>
      </w:r>
    </w:p>
    <w:p w14:paraId="4F43BA1B" w14:textId="29706638" w:rsidR="002643E0" w:rsidRPr="000D14C1" w:rsidRDefault="002643E0" w:rsidP="00956802">
      <w:pPr>
        <w:spacing w:after="0" w:line="240" w:lineRule="auto"/>
        <w:rPr>
          <w:rFonts w:asciiTheme="minorHAnsi" w:hAnsiTheme="minorHAnsi" w:cstheme="minorHAnsi"/>
        </w:rPr>
      </w:pPr>
      <w:r w:rsidRPr="000D14C1">
        <w:rPr>
          <w:rFonts w:asciiTheme="minorHAnsi" w:hAnsiTheme="minorHAnsi" w:cstheme="minorHAnsi"/>
        </w:rPr>
        <w:tab/>
        <w:t>Socio: ME005-00 PRONETWORK COMUNICACIONES SA</w:t>
      </w:r>
    </w:p>
    <w:p w14:paraId="2C2BD5D7" w14:textId="13411A53" w:rsidR="000D14C1" w:rsidRPr="000D14C1" w:rsidRDefault="000D14C1" w:rsidP="00956802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0D14C1">
        <w:rPr>
          <w:rFonts w:asciiTheme="minorHAnsi" w:hAnsiTheme="minorHAnsi" w:cstheme="minorHAnsi"/>
        </w:rPr>
        <w:tab/>
        <w:t xml:space="preserve">Socio: </w:t>
      </w:r>
      <w:r w:rsidRPr="000D14C1">
        <w:rPr>
          <w:rFonts w:asciiTheme="minorHAnsi" w:hAnsiTheme="minorHAnsi" w:cstheme="minorHAnsi"/>
          <w:lang w:val="es-AR"/>
        </w:rPr>
        <w:t>ME033-00 HORAS ARIEL LENIO</w:t>
      </w:r>
    </w:p>
    <w:p w14:paraId="4208D774" w14:textId="464EAA8D" w:rsidR="002643E0" w:rsidRDefault="002643E0" w:rsidP="00DC22A5">
      <w:pPr>
        <w:spacing w:after="0" w:line="240" w:lineRule="auto"/>
        <w:ind w:left="360"/>
      </w:pPr>
      <w:r>
        <w:tab/>
      </w:r>
    </w:p>
    <w:p w14:paraId="52F1C6F4" w14:textId="4A0EA8CD" w:rsidR="000D14C1" w:rsidRDefault="000D14C1" w:rsidP="00DC22A5">
      <w:pPr>
        <w:spacing w:after="0" w:line="240" w:lineRule="auto"/>
        <w:ind w:left="360"/>
      </w:pPr>
    </w:p>
    <w:p w14:paraId="7F78CF2C" w14:textId="631B2B71" w:rsidR="00497CF7" w:rsidRDefault="00DF4CB2" w:rsidP="00497CF7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F4CB2">
        <w:rPr>
          <w:b/>
          <w:bCs/>
        </w:rPr>
        <w:t>Pago en termino y atrasos reiterados</w:t>
      </w:r>
    </w:p>
    <w:p w14:paraId="245E6F29" w14:textId="39C53C7F" w:rsidR="0047443F" w:rsidRDefault="0047443F" w:rsidP="0047443F">
      <w:pPr>
        <w:spacing w:after="0" w:line="240" w:lineRule="auto"/>
        <w:rPr>
          <w:b/>
          <w:bCs/>
        </w:rPr>
      </w:pPr>
    </w:p>
    <w:p w14:paraId="3FCF3780" w14:textId="2CAA44D8" w:rsidR="00A83758" w:rsidRDefault="005C521D" w:rsidP="0047443F">
      <w:pPr>
        <w:spacing w:after="0" w:line="240" w:lineRule="auto"/>
      </w:pPr>
      <w:r>
        <w:t xml:space="preserve">Luego de analizar el estado de cuenta corriente del IXP y el atraso en los pagos de algunos miembros, la mesa puso a consideración distintos esquemas a aplicar en este sentido hacia el futuro. De todos ellos se decidió aplicar el siguiente: Las facturas del IXP abonadas hasta el </w:t>
      </w:r>
      <w:proofErr w:type="spellStart"/>
      <w:r>
        <w:t>dia</w:t>
      </w:r>
      <w:proofErr w:type="spellEnd"/>
      <w:r>
        <w:t xml:space="preserve"> </w:t>
      </w:r>
      <w:r w:rsidR="00A83758">
        <w:t xml:space="preserve">20 </w:t>
      </w:r>
      <w:r>
        <w:t xml:space="preserve">del mes de emisión de </w:t>
      </w:r>
      <w:proofErr w:type="gramStart"/>
      <w:r>
        <w:t>la misma</w:t>
      </w:r>
      <w:proofErr w:type="gramEnd"/>
      <w:r>
        <w:t xml:space="preserve"> </w:t>
      </w:r>
      <w:r w:rsidR="00A83758">
        <w:t xml:space="preserve">no </w:t>
      </w:r>
      <w:r>
        <w:t>tendrán</w:t>
      </w:r>
      <w:r w:rsidR="00A83758">
        <w:t xml:space="preserve"> recargo, </w:t>
      </w:r>
      <w:r>
        <w:t xml:space="preserve">si la misma se abona entre el </w:t>
      </w:r>
      <w:proofErr w:type="spellStart"/>
      <w:r>
        <w:t>dia</w:t>
      </w:r>
      <w:proofErr w:type="spellEnd"/>
      <w:r>
        <w:t xml:space="preserve"> </w:t>
      </w:r>
      <w:r w:rsidR="00A83758">
        <w:t xml:space="preserve">21 </w:t>
      </w:r>
      <w:r>
        <w:t xml:space="preserve">y </w:t>
      </w:r>
      <w:r w:rsidR="00A83758">
        <w:t xml:space="preserve">fin de mes </w:t>
      </w:r>
      <w:r>
        <w:t>tendrá</w:t>
      </w:r>
      <w:r w:rsidR="00A83758">
        <w:t xml:space="preserve"> el 1% de recargo</w:t>
      </w:r>
      <w:r>
        <w:t>; las facturas abonadas fuera del mes en curso de las mismas</w:t>
      </w:r>
      <w:r w:rsidR="00A83758">
        <w:t xml:space="preserve"> </w:t>
      </w:r>
      <w:r>
        <w:t xml:space="preserve">tendrán un </w:t>
      </w:r>
      <w:r w:rsidR="00A83758">
        <w:t>4% de recargo por cada mes</w:t>
      </w:r>
      <w:r>
        <w:t xml:space="preserve"> vencido</w:t>
      </w:r>
      <w:r w:rsidR="00A83758">
        <w:t>.</w:t>
      </w:r>
      <w:r>
        <w:t xml:space="preserve"> Se pone a consideración de la administración de Cabase la mejor forma de aplicación de lo aquí aprobado. </w:t>
      </w:r>
    </w:p>
    <w:p w14:paraId="15513AC8" w14:textId="5EDD7F3A" w:rsidR="00A83758" w:rsidRDefault="00A83758" w:rsidP="0047443F">
      <w:pPr>
        <w:spacing w:after="0" w:line="240" w:lineRule="auto"/>
      </w:pPr>
    </w:p>
    <w:p w14:paraId="7266C941" w14:textId="77777777" w:rsidR="00A83758" w:rsidRDefault="00A83758" w:rsidP="0047443F">
      <w:pPr>
        <w:spacing w:after="0" w:line="240" w:lineRule="auto"/>
      </w:pPr>
    </w:p>
    <w:p w14:paraId="7D2377FC" w14:textId="1105F18F" w:rsidR="00A83758" w:rsidRPr="00A83758" w:rsidRDefault="00A83758" w:rsidP="00A83758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A83758">
        <w:rPr>
          <w:b/>
          <w:bCs/>
        </w:rPr>
        <w:t xml:space="preserve">Stand </w:t>
      </w:r>
      <w:proofErr w:type="spellStart"/>
      <w:r w:rsidRPr="00A83758">
        <w:rPr>
          <w:b/>
          <w:bCs/>
        </w:rPr>
        <w:t>by</w:t>
      </w:r>
      <w:proofErr w:type="spellEnd"/>
      <w:r w:rsidRPr="00A83758">
        <w:rPr>
          <w:b/>
          <w:bCs/>
        </w:rPr>
        <w:t>, baja o alta de miembros</w:t>
      </w:r>
    </w:p>
    <w:p w14:paraId="3A1B7F7B" w14:textId="5DBCC52E" w:rsidR="00A83758" w:rsidRDefault="00A83758" w:rsidP="00A83758">
      <w:pPr>
        <w:spacing w:after="0" w:line="240" w:lineRule="auto"/>
        <w:rPr>
          <w:b/>
          <w:bCs/>
        </w:rPr>
      </w:pPr>
    </w:p>
    <w:p w14:paraId="15F8AE20" w14:textId="2A241FEA" w:rsidR="00A83758" w:rsidRPr="00A83758" w:rsidRDefault="00A83758" w:rsidP="00A83758">
      <w:pPr>
        <w:spacing w:after="0" w:line="240" w:lineRule="auto"/>
      </w:pPr>
      <w:r w:rsidRPr="00A83758">
        <w:t xml:space="preserve">Stand </w:t>
      </w:r>
      <w:proofErr w:type="spellStart"/>
      <w:r w:rsidRPr="00A83758">
        <w:t>By</w:t>
      </w:r>
      <w:proofErr w:type="spellEnd"/>
      <w:r w:rsidRPr="00A83758">
        <w:t xml:space="preserve"> </w:t>
      </w:r>
      <w:proofErr w:type="spellStart"/>
      <w:r w:rsidRPr="00A83758">
        <w:t>Maximo</w:t>
      </w:r>
      <w:proofErr w:type="spellEnd"/>
      <w:r w:rsidRPr="00A83758">
        <w:t xml:space="preserve"> </w:t>
      </w:r>
      <w:proofErr w:type="spellStart"/>
      <w:r w:rsidRPr="00A83758">
        <w:t>Bistue</w:t>
      </w:r>
      <w:proofErr w:type="spellEnd"/>
      <w:r w:rsidRPr="00A83758">
        <w:t xml:space="preserve"> (</w:t>
      </w:r>
      <w:proofErr w:type="spellStart"/>
      <w:r w:rsidRPr="00A83758">
        <w:t>Pronetwork</w:t>
      </w:r>
      <w:proofErr w:type="spellEnd"/>
      <w:r w:rsidRPr="00A83758">
        <w:t xml:space="preserve">) por 3 meses (debe poner al </w:t>
      </w:r>
      <w:proofErr w:type="spellStart"/>
      <w:r w:rsidRPr="00A83758">
        <w:t>dia</w:t>
      </w:r>
      <w:proofErr w:type="spellEnd"/>
      <w:r w:rsidRPr="00A83758">
        <w:t xml:space="preserve"> su deuda, ya contacto a </w:t>
      </w:r>
      <w:proofErr w:type="spellStart"/>
      <w:r w:rsidRPr="00A83758">
        <w:t>administracion</w:t>
      </w:r>
      <w:proofErr w:type="spellEnd"/>
      <w:r w:rsidRPr="00A83758">
        <w:t>)</w:t>
      </w:r>
      <w:r>
        <w:t>.</w:t>
      </w:r>
    </w:p>
    <w:p w14:paraId="2DE5667B" w14:textId="77B0D09C" w:rsidR="00A83758" w:rsidRDefault="00A83758" w:rsidP="00A83758">
      <w:pPr>
        <w:spacing w:after="0" w:line="240" w:lineRule="auto"/>
      </w:pPr>
      <w:r w:rsidRPr="00A83758">
        <w:t xml:space="preserve">Baja definitiva de ARLINK (confirmada por </w:t>
      </w:r>
      <w:proofErr w:type="spellStart"/>
      <w:r w:rsidRPr="00A83758">
        <w:t>Italo</w:t>
      </w:r>
      <w:proofErr w:type="spellEnd"/>
      <w:r w:rsidRPr="00A83758">
        <w:t xml:space="preserve"> Rocha, a partir del 1/11)</w:t>
      </w:r>
      <w:r>
        <w:t>.</w:t>
      </w:r>
    </w:p>
    <w:p w14:paraId="553FDD3E" w14:textId="7015C6E6" w:rsidR="00A83758" w:rsidRPr="00A83758" w:rsidRDefault="00A83758" w:rsidP="00A83758">
      <w:pPr>
        <w:spacing w:after="0" w:line="240" w:lineRule="auto"/>
      </w:pPr>
      <w:r>
        <w:t>Se pospone hasta la próxima reunión</w:t>
      </w:r>
      <w:r w:rsidRPr="00A83758">
        <w:t xml:space="preserve"> el ingreso de Gerardo </w:t>
      </w:r>
      <w:proofErr w:type="spellStart"/>
      <w:r w:rsidRPr="00A83758">
        <w:t>Vaquer</w:t>
      </w:r>
      <w:proofErr w:type="spellEnd"/>
      <w:r w:rsidRPr="00A83758">
        <w:t xml:space="preserve"> (Proyectos L</w:t>
      </w:r>
      <w:r w:rsidR="002E7F95">
        <w:t>a</w:t>
      </w:r>
      <w:r w:rsidRPr="00A83758">
        <w:t xml:space="preserve">valle SAPEM - </w:t>
      </w:r>
      <w:proofErr w:type="spellStart"/>
      <w:r w:rsidRPr="00A83758">
        <w:t>Interluz</w:t>
      </w:r>
      <w:proofErr w:type="spellEnd"/>
      <w:r w:rsidRPr="00A83758">
        <w:t>)</w:t>
      </w:r>
      <w:r>
        <w:t>.</w:t>
      </w:r>
    </w:p>
    <w:p w14:paraId="5A67DABF" w14:textId="1511E479" w:rsidR="00E0333D" w:rsidRDefault="002E7F95" w:rsidP="00A83758">
      <w:pPr>
        <w:spacing w:after="0" w:line="240" w:lineRule="auto"/>
      </w:pPr>
      <w:r>
        <w:t xml:space="preserve">A raíz de un error en los puntos NAP de Intelisis SA, se le debería haber pasado 9 en vez de 15 en octubre, </w:t>
      </w:r>
      <w:proofErr w:type="spellStart"/>
      <w:r>
        <w:t>asi</w:t>
      </w:r>
      <w:proofErr w:type="spellEnd"/>
      <w:r>
        <w:t xml:space="preserve"> que en </w:t>
      </w:r>
      <w:proofErr w:type="gramStart"/>
      <w:r>
        <w:t>Noviembre</w:t>
      </w:r>
      <w:proofErr w:type="gramEnd"/>
      <w:r>
        <w:t xml:space="preserve"> vamos a pasar 9 puntos y diciembre quedan ya los 15 que debería tener.</w:t>
      </w:r>
    </w:p>
    <w:p w14:paraId="52425CEF" w14:textId="77777777" w:rsidR="002E7F95" w:rsidRPr="002E7F95" w:rsidRDefault="002E7F95" w:rsidP="00A83758">
      <w:pPr>
        <w:spacing w:after="0" w:line="240" w:lineRule="auto"/>
      </w:pPr>
    </w:p>
    <w:p w14:paraId="56B9D502" w14:textId="29A2D12F" w:rsidR="002E7F95" w:rsidRPr="0003389B" w:rsidRDefault="002E7F95" w:rsidP="0003389B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03389B">
        <w:rPr>
          <w:b/>
          <w:bCs/>
        </w:rPr>
        <w:t>CDN</w:t>
      </w:r>
    </w:p>
    <w:p w14:paraId="3F1DD335" w14:textId="34A207ED" w:rsidR="002E7F95" w:rsidRDefault="002E7F95" w:rsidP="002E7F95">
      <w:pPr>
        <w:spacing w:after="0" w:line="240" w:lineRule="auto"/>
        <w:rPr>
          <w:b/>
          <w:bCs/>
        </w:rPr>
      </w:pPr>
    </w:p>
    <w:p w14:paraId="4716DC0D" w14:textId="2681D85E" w:rsidR="002E7F95" w:rsidRDefault="002E7F95" w:rsidP="002E7F95">
      <w:pPr>
        <w:spacing w:after="0" w:line="240" w:lineRule="auto"/>
      </w:pPr>
      <w:proofErr w:type="spellStart"/>
      <w:r w:rsidRPr="002E7F95">
        <w:t>Cloudflare</w:t>
      </w:r>
      <w:proofErr w:type="spellEnd"/>
      <w:r w:rsidRPr="002E7F95">
        <w:t xml:space="preserve"> (</w:t>
      </w:r>
      <w:r w:rsidR="005C521D">
        <w:t xml:space="preserve">se </w:t>
      </w:r>
      <w:proofErr w:type="spellStart"/>
      <w:r w:rsidRPr="002E7F95">
        <w:t>retom</w:t>
      </w:r>
      <w:r w:rsidR="005C521D">
        <w:t>o</w:t>
      </w:r>
      <w:proofErr w:type="spellEnd"/>
      <w:r w:rsidRPr="002E7F95">
        <w:t xml:space="preserve"> contacto con Kevin y </w:t>
      </w:r>
      <w:r w:rsidR="005C521D">
        <w:t xml:space="preserve">se agrega al equipo que estará supervisando la puesta en marcha de esta CDN a Christian </w:t>
      </w:r>
      <w:proofErr w:type="spellStart"/>
      <w:r w:rsidR="005C521D">
        <w:t>McDonal</w:t>
      </w:r>
      <w:r w:rsidR="00C725C5">
        <w:t>s</w:t>
      </w:r>
      <w:proofErr w:type="spellEnd"/>
      <w:r w:rsidR="00C725C5">
        <w:t xml:space="preserve">. </w:t>
      </w:r>
      <w:proofErr w:type="spellStart"/>
      <w:r w:rsidRPr="002E7F95">
        <w:t>Cordoba</w:t>
      </w:r>
      <w:proofErr w:type="spellEnd"/>
      <w:r w:rsidRPr="002E7F95">
        <w:t xml:space="preserve"> y </w:t>
      </w:r>
      <w:proofErr w:type="spellStart"/>
      <w:r w:rsidRPr="002E7F95">
        <w:t>Neuquen</w:t>
      </w:r>
      <w:proofErr w:type="spellEnd"/>
      <w:r w:rsidRPr="002E7F95">
        <w:t xml:space="preserve"> recibieron nuevo equipamiento (</w:t>
      </w:r>
      <w:proofErr w:type="spellStart"/>
      <w:r w:rsidRPr="002E7F95">
        <w:t>palets</w:t>
      </w:r>
      <w:proofErr w:type="spellEnd"/>
      <w:r w:rsidRPr="002E7F95">
        <w:t xml:space="preserve"> con 8 servers)</w:t>
      </w:r>
    </w:p>
    <w:p w14:paraId="3F175836" w14:textId="690C72BB" w:rsidR="00F8785D" w:rsidRDefault="002E7F95" w:rsidP="002E7F95">
      <w:pPr>
        <w:spacing w:after="0" w:line="240" w:lineRule="auto"/>
      </w:pPr>
      <w:r w:rsidRPr="002E7F95">
        <w:lastRenderedPageBreak/>
        <w:t>OCA Netflix</w:t>
      </w:r>
      <w:r w:rsidR="00C725C5">
        <w:t>: S</w:t>
      </w:r>
      <w:r>
        <w:t>e termin</w:t>
      </w:r>
      <w:r w:rsidR="00C725C5">
        <w:t>ó</w:t>
      </w:r>
      <w:r>
        <w:t xml:space="preserve"> de completar </w:t>
      </w:r>
      <w:r w:rsidR="00C725C5">
        <w:t xml:space="preserve">y se envió </w:t>
      </w:r>
      <w:r>
        <w:t xml:space="preserve">el formulario </w:t>
      </w:r>
      <w:r w:rsidR="00C725C5">
        <w:t xml:space="preserve">de </w:t>
      </w:r>
      <w:proofErr w:type="spellStart"/>
      <w:r w:rsidR="00C725C5">
        <w:t>Shipping</w:t>
      </w:r>
      <w:proofErr w:type="spellEnd"/>
      <w:r w:rsidR="00C725C5">
        <w:t xml:space="preserve">; ahora hay que esperar el </w:t>
      </w:r>
      <w:proofErr w:type="spellStart"/>
      <w:r w:rsidR="00C725C5">
        <w:t>envio</w:t>
      </w:r>
      <w:proofErr w:type="spellEnd"/>
      <w:r w:rsidR="00C725C5">
        <w:t xml:space="preserve"> del mismo y hacer el seguimiento desde el portal de Netflix. En paralelo se está trabajando en las gestiones de importación y nacionalización del equipamiento.</w:t>
      </w:r>
    </w:p>
    <w:p w14:paraId="7C80EB84" w14:textId="78D81A44" w:rsidR="00F8785D" w:rsidRDefault="00F8785D" w:rsidP="002E7F95">
      <w:pPr>
        <w:spacing w:after="0" w:line="240" w:lineRule="auto"/>
      </w:pPr>
    </w:p>
    <w:p w14:paraId="15749186" w14:textId="77777777" w:rsidR="00F8785D" w:rsidRDefault="00F8785D" w:rsidP="002E7F95">
      <w:pPr>
        <w:spacing w:after="0" w:line="240" w:lineRule="auto"/>
      </w:pPr>
    </w:p>
    <w:p w14:paraId="448EE0B2" w14:textId="77777777" w:rsidR="00A85485" w:rsidRPr="006A3C5B" w:rsidRDefault="00A85485" w:rsidP="00A85485">
      <w:pPr>
        <w:pStyle w:val="Prrafodelista"/>
        <w:numPr>
          <w:ilvl w:val="0"/>
          <w:numId w:val="22"/>
        </w:numPr>
        <w:rPr>
          <w:b/>
          <w:bCs/>
        </w:rPr>
      </w:pPr>
      <w:r w:rsidRPr="006A3C5B">
        <w:rPr>
          <w:b/>
          <w:bCs/>
        </w:rPr>
        <w:t>Enlace acceso técnico</w:t>
      </w:r>
    </w:p>
    <w:p w14:paraId="2DF0BB1B" w14:textId="3D8F014F" w:rsidR="00A85485" w:rsidRDefault="00A85485" w:rsidP="00A85485">
      <w:r>
        <w:t xml:space="preserve">Se aprobó el pedido de la conexión de 10Mb de movistar por teléfono. Con respecto al equipo </w:t>
      </w:r>
      <w:proofErr w:type="spellStart"/>
      <w:r>
        <w:t>mikrotik</w:t>
      </w:r>
      <w:proofErr w:type="spellEnd"/>
      <w:r>
        <w:t xml:space="preserve"> </w:t>
      </w:r>
      <w:proofErr w:type="spellStart"/>
      <w:r>
        <w:t>Andres</w:t>
      </w:r>
      <w:proofErr w:type="spellEnd"/>
      <w:r>
        <w:t xml:space="preserve"> Bianchi comento que puede donar unos equipos con algunas bocas </w:t>
      </w:r>
      <w:proofErr w:type="gramStart"/>
      <w:r>
        <w:t>quemadas</w:t>
      </w:r>
      <w:proofErr w:type="gramEnd"/>
      <w:r>
        <w:t xml:space="preserve"> pero operativos al 100%.</w:t>
      </w:r>
    </w:p>
    <w:p w14:paraId="1B910291" w14:textId="59DC8A34" w:rsidR="00CB34C0" w:rsidRPr="0081316A" w:rsidRDefault="00304EC3" w:rsidP="00DB1487">
      <w:pPr>
        <w:ind w:left="426"/>
        <w:rPr>
          <w:b/>
        </w:rPr>
      </w:pPr>
      <w:r>
        <w:rPr>
          <w:b/>
        </w:rPr>
        <w:t>1</w:t>
      </w:r>
      <w:r w:rsidR="00E0333D">
        <w:rPr>
          <w:b/>
        </w:rPr>
        <w:t>1</w:t>
      </w:r>
      <w:r w:rsidR="00CB34C0">
        <w:rPr>
          <w:b/>
        </w:rPr>
        <w:t>- REUNIÓN DE LA SUBCOMISIÓN A</w:t>
      </w:r>
      <w:bookmarkStart w:id="0" w:name="_GoBack"/>
      <w:bookmarkEnd w:id="0"/>
      <w:r w:rsidR="00CB34C0">
        <w:rPr>
          <w:b/>
        </w:rPr>
        <w:t xml:space="preserve">DMINISTRADORA DEL IXP CABASE REGIONAL </w:t>
      </w:r>
      <w:r w:rsidR="00F2504D">
        <w:rPr>
          <w:b/>
        </w:rPr>
        <w:t>Mendoza</w:t>
      </w:r>
      <w:r w:rsidR="00CB34C0">
        <w:rPr>
          <w:b/>
        </w:rPr>
        <w:t xml:space="preserve">: </w:t>
      </w:r>
    </w:p>
    <w:p w14:paraId="2BC189A8" w14:textId="77777777" w:rsidR="001C18E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BCC54C" w14:textId="33DF5DEF" w:rsidR="003D55E9" w:rsidRDefault="006A3FD8" w:rsidP="001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316A">
        <w:rPr>
          <w:b/>
        </w:rPr>
        <w:t>FECHA DE PRÓXIMA REUNIÓN:</w:t>
      </w:r>
      <w:r w:rsidR="00D63A95">
        <w:rPr>
          <w:b/>
        </w:rPr>
        <w:t xml:space="preserve"> </w:t>
      </w:r>
      <w:r w:rsidR="0003389B">
        <w:rPr>
          <w:b/>
        </w:rPr>
        <w:t>30</w:t>
      </w:r>
      <w:r w:rsidR="00D63A95">
        <w:rPr>
          <w:b/>
        </w:rPr>
        <w:t>/</w:t>
      </w:r>
      <w:r w:rsidR="00843580">
        <w:rPr>
          <w:b/>
        </w:rPr>
        <w:t>1</w:t>
      </w:r>
      <w:r w:rsidR="0003389B">
        <w:rPr>
          <w:b/>
        </w:rPr>
        <w:t>1</w:t>
      </w:r>
      <w:r w:rsidR="00090627">
        <w:rPr>
          <w:b/>
        </w:rPr>
        <w:t>/</w:t>
      </w:r>
      <w:r w:rsidR="00D63A95">
        <w:rPr>
          <w:b/>
        </w:rPr>
        <w:t>2020</w:t>
      </w:r>
      <w:r w:rsidR="007B7E7B">
        <w:rPr>
          <w:b/>
        </w:rPr>
        <w:t xml:space="preserve"> 16hs</w:t>
      </w:r>
    </w:p>
    <w:p w14:paraId="11215A01" w14:textId="77777777" w:rsidR="001C18EB" w:rsidRPr="00106B8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1C18EB" w:rsidRPr="00106B8B" w:rsidSect="00E0333D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0B6DB" w14:textId="77777777" w:rsidR="00941840" w:rsidRDefault="00941840" w:rsidP="00BA740C">
      <w:pPr>
        <w:spacing w:after="0" w:line="240" w:lineRule="auto"/>
      </w:pPr>
      <w:r>
        <w:separator/>
      </w:r>
    </w:p>
  </w:endnote>
  <w:endnote w:type="continuationSeparator" w:id="0">
    <w:p w14:paraId="68A13BD9" w14:textId="77777777" w:rsidR="00941840" w:rsidRDefault="00941840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941840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</w:t>
    </w:r>
    <w:proofErr w:type="spellStart"/>
    <w:r w:rsidRPr="00761BFA">
      <w:rPr>
        <w:sz w:val="16"/>
        <w:szCs w:val="16"/>
      </w:rPr>
      <w:t>hs</w:t>
    </w:r>
    <w:proofErr w:type="spellEnd"/>
    <w:r w:rsidRPr="00761BFA">
      <w:rPr>
        <w:sz w:val="16"/>
        <w:szCs w:val="16"/>
      </w:rPr>
      <w:t xml:space="preserve">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r w:rsidRPr="00761BFA">
      <w:rPr>
        <w:sz w:val="16"/>
        <w:szCs w:val="16"/>
      </w:rPr>
      <w:t xml:space="preserve">Consultas :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992E" w14:textId="77777777" w:rsidR="00941840" w:rsidRDefault="00941840" w:rsidP="00BA740C">
      <w:pPr>
        <w:spacing w:after="0" w:line="240" w:lineRule="auto"/>
      </w:pPr>
      <w:r>
        <w:separator/>
      </w:r>
    </w:p>
  </w:footnote>
  <w:footnote w:type="continuationSeparator" w:id="0">
    <w:p w14:paraId="10F380A0" w14:textId="77777777" w:rsidR="00941840" w:rsidRDefault="00941840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F4702"/>
    <w:multiLevelType w:val="hybridMultilevel"/>
    <w:tmpl w:val="CCD0D6EA"/>
    <w:lvl w:ilvl="0" w:tplc="9C3E9762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909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E4349"/>
    <w:multiLevelType w:val="hybridMultilevel"/>
    <w:tmpl w:val="CCD0D6EA"/>
    <w:lvl w:ilvl="0" w:tplc="9C3E9762">
      <w:start w:val="5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BE3E31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1"/>
  </w:num>
  <w:num w:numId="5">
    <w:abstractNumId w:val="13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20"/>
  </w:num>
  <w:num w:numId="11">
    <w:abstractNumId w:val="12"/>
  </w:num>
  <w:num w:numId="12">
    <w:abstractNumId w:val="1"/>
  </w:num>
  <w:num w:numId="13">
    <w:abstractNumId w:val="0"/>
  </w:num>
  <w:num w:numId="14">
    <w:abstractNumId w:val="5"/>
  </w:num>
  <w:num w:numId="15">
    <w:abstractNumId w:val="19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16"/>
  </w:num>
  <w:num w:numId="20">
    <w:abstractNumId w:val="9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389B"/>
    <w:rsid w:val="00037AD1"/>
    <w:rsid w:val="00043E67"/>
    <w:rsid w:val="00051C6B"/>
    <w:rsid w:val="0006477A"/>
    <w:rsid w:val="00075F94"/>
    <w:rsid w:val="00080363"/>
    <w:rsid w:val="00090627"/>
    <w:rsid w:val="00096F30"/>
    <w:rsid w:val="000A0D6D"/>
    <w:rsid w:val="000B4141"/>
    <w:rsid w:val="000C739D"/>
    <w:rsid w:val="000D057B"/>
    <w:rsid w:val="000D14C1"/>
    <w:rsid w:val="000D2442"/>
    <w:rsid w:val="000E1686"/>
    <w:rsid w:val="000E2BF7"/>
    <w:rsid w:val="001062EB"/>
    <w:rsid w:val="00106B8B"/>
    <w:rsid w:val="001070A6"/>
    <w:rsid w:val="00111C19"/>
    <w:rsid w:val="00140279"/>
    <w:rsid w:val="0014440F"/>
    <w:rsid w:val="001450DA"/>
    <w:rsid w:val="00147348"/>
    <w:rsid w:val="00154504"/>
    <w:rsid w:val="0016478F"/>
    <w:rsid w:val="0017545F"/>
    <w:rsid w:val="00192882"/>
    <w:rsid w:val="00197391"/>
    <w:rsid w:val="001A3665"/>
    <w:rsid w:val="001B461E"/>
    <w:rsid w:val="001C07AB"/>
    <w:rsid w:val="001C18EB"/>
    <w:rsid w:val="001C3C53"/>
    <w:rsid w:val="001C3F2D"/>
    <w:rsid w:val="001D2826"/>
    <w:rsid w:val="001D3B92"/>
    <w:rsid w:val="001D52FA"/>
    <w:rsid w:val="00200B6A"/>
    <w:rsid w:val="00202AB9"/>
    <w:rsid w:val="00206507"/>
    <w:rsid w:val="00213303"/>
    <w:rsid w:val="00213923"/>
    <w:rsid w:val="00215768"/>
    <w:rsid w:val="002209D4"/>
    <w:rsid w:val="002233AA"/>
    <w:rsid w:val="002358AB"/>
    <w:rsid w:val="002609CC"/>
    <w:rsid w:val="00261DB3"/>
    <w:rsid w:val="00263C01"/>
    <w:rsid w:val="002643E0"/>
    <w:rsid w:val="00272808"/>
    <w:rsid w:val="00275070"/>
    <w:rsid w:val="002762C0"/>
    <w:rsid w:val="00290113"/>
    <w:rsid w:val="00290FCD"/>
    <w:rsid w:val="002B5AE5"/>
    <w:rsid w:val="002B5F08"/>
    <w:rsid w:val="002D03A7"/>
    <w:rsid w:val="002D3A4E"/>
    <w:rsid w:val="002E02C3"/>
    <w:rsid w:val="002E2A5B"/>
    <w:rsid w:val="002E49EB"/>
    <w:rsid w:val="002E6D4F"/>
    <w:rsid w:val="002E7F95"/>
    <w:rsid w:val="00302373"/>
    <w:rsid w:val="00302AD3"/>
    <w:rsid w:val="00304EC3"/>
    <w:rsid w:val="00305318"/>
    <w:rsid w:val="00306973"/>
    <w:rsid w:val="0031677D"/>
    <w:rsid w:val="003257F1"/>
    <w:rsid w:val="00326BF5"/>
    <w:rsid w:val="00327F9D"/>
    <w:rsid w:val="00337E5F"/>
    <w:rsid w:val="0034254F"/>
    <w:rsid w:val="003568B5"/>
    <w:rsid w:val="00365890"/>
    <w:rsid w:val="00370943"/>
    <w:rsid w:val="003A531A"/>
    <w:rsid w:val="003A5FFE"/>
    <w:rsid w:val="003B4EDB"/>
    <w:rsid w:val="003C15B9"/>
    <w:rsid w:val="003C5CD5"/>
    <w:rsid w:val="003C7D6A"/>
    <w:rsid w:val="003D55E9"/>
    <w:rsid w:val="003F06FB"/>
    <w:rsid w:val="003F5643"/>
    <w:rsid w:val="00404684"/>
    <w:rsid w:val="00412071"/>
    <w:rsid w:val="00413B93"/>
    <w:rsid w:val="00421909"/>
    <w:rsid w:val="004232E7"/>
    <w:rsid w:val="004311DD"/>
    <w:rsid w:val="00435639"/>
    <w:rsid w:val="00443F28"/>
    <w:rsid w:val="0044780B"/>
    <w:rsid w:val="00451119"/>
    <w:rsid w:val="004518E2"/>
    <w:rsid w:val="00453E80"/>
    <w:rsid w:val="00470659"/>
    <w:rsid w:val="00471375"/>
    <w:rsid w:val="004715F0"/>
    <w:rsid w:val="0047443F"/>
    <w:rsid w:val="00474CDA"/>
    <w:rsid w:val="00476C3C"/>
    <w:rsid w:val="00477348"/>
    <w:rsid w:val="004969DD"/>
    <w:rsid w:val="00497CF7"/>
    <w:rsid w:val="004A132D"/>
    <w:rsid w:val="004A1558"/>
    <w:rsid w:val="004A463D"/>
    <w:rsid w:val="004B0A24"/>
    <w:rsid w:val="004C1859"/>
    <w:rsid w:val="004C1EF3"/>
    <w:rsid w:val="004C380F"/>
    <w:rsid w:val="004D0899"/>
    <w:rsid w:val="004D55CB"/>
    <w:rsid w:val="004D6DA3"/>
    <w:rsid w:val="004D77B4"/>
    <w:rsid w:val="004E3D52"/>
    <w:rsid w:val="004E4C87"/>
    <w:rsid w:val="004E6E21"/>
    <w:rsid w:val="004F317B"/>
    <w:rsid w:val="004F4616"/>
    <w:rsid w:val="004F7E1A"/>
    <w:rsid w:val="00510C5C"/>
    <w:rsid w:val="00520EDF"/>
    <w:rsid w:val="005236F7"/>
    <w:rsid w:val="00523ADE"/>
    <w:rsid w:val="0052772D"/>
    <w:rsid w:val="0053426A"/>
    <w:rsid w:val="00540942"/>
    <w:rsid w:val="00541486"/>
    <w:rsid w:val="005422C3"/>
    <w:rsid w:val="00551B57"/>
    <w:rsid w:val="00551BD2"/>
    <w:rsid w:val="00553273"/>
    <w:rsid w:val="00554205"/>
    <w:rsid w:val="005543C0"/>
    <w:rsid w:val="00556CF7"/>
    <w:rsid w:val="00585F5D"/>
    <w:rsid w:val="0059050A"/>
    <w:rsid w:val="00591FDE"/>
    <w:rsid w:val="00593141"/>
    <w:rsid w:val="00593479"/>
    <w:rsid w:val="005A3B35"/>
    <w:rsid w:val="005B49CF"/>
    <w:rsid w:val="005C38A0"/>
    <w:rsid w:val="005C521D"/>
    <w:rsid w:val="005D36F6"/>
    <w:rsid w:val="005F1DFE"/>
    <w:rsid w:val="005F7231"/>
    <w:rsid w:val="00613D2F"/>
    <w:rsid w:val="006206C5"/>
    <w:rsid w:val="0062545E"/>
    <w:rsid w:val="00636171"/>
    <w:rsid w:val="00636A8C"/>
    <w:rsid w:val="006421AE"/>
    <w:rsid w:val="00653135"/>
    <w:rsid w:val="00696674"/>
    <w:rsid w:val="006A3C05"/>
    <w:rsid w:val="006A3C5B"/>
    <w:rsid w:val="006A3FD8"/>
    <w:rsid w:val="006A62E3"/>
    <w:rsid w:val="006B438C"/>
    <w:rsid w:val="006B5562"/>
    <w:rsid w:val="006D14BD"/>
    <w:rsid w:val="006D5932"/>
    <w:rsid w:val="006F1A16"/>
    <w:rsid w:val="00711F49"/>
    <w:rsid w:val="00714991"/>
    <w:rsid w:val="00725F4E"/>
    <w:rsid w:val="00732A2C"/>
    <w:rsid w:val="007449FD"/>
    <w:rsid w:val="00744C7D"/>
    <w:rsid w:val="007451A2"/>
    <w:rsid w:val="007561F7"/>
    <w:rsid w:val="00761BFA"/>
    <w:rsid w:val="007648F1"/>
    <w:rsid w:val="00783011"/>
    <w:rsid w:val="00787B38"/>
    <w:rsid w:val="007A323D"/>
    <w:rsid w:val="007B01D4"/>
    <w:rsid w:val="007B7E7B"/>
    <w:rsid w:val="007C057B"/>
    <w:rsid w:val="007D304D"/>
    <w:rsid w:val="007D39A6"/>
    <w:rsid w:val="007D44FE"/>
    <w:rsid w:val="007D6FD6"/>
    <w:rsid w:val="007E23DF"/>
    <w:rsid w:val="007F1494"/>
    <w:rsid w:val="007F3567"/>
    <w:rsid w:val="007F422C"/>
    <w:rsid w:val="007F5601"/>
    <w:rsid w:val="00806E76"/>
    <w:rsid w:val="0081316A"/>
    <w:rsid w:val="00825A2D"/>
    <w:rsid w:val="00825C62"/>
    <w:rsid w:val="008319EB"/>
    <w:rsid w:val="008371EF"/>
    <w:rsid w:val="00842F78"/>
    <w:rsid w:val="00843580"/>
    <w:rsid w:val="008455ED"/>
    <w:rsid w:val="0085391B"/>
    <w:rsid w:val="00853F77"/>
    <w:rsid w:val="00866AB6"/>
    <w:rsid w:val="00867AA7"/>
    <w:rsid w:val="00874AED"/>
    <w:rsid w:val="00895872"/>
    <w:rsid w:val="008A4672"/>
    <w:rsid w:val="008A7B1D"/>
    <w:rsid w:val="008B788B"/>
    <w:rsid w:val="008C4FDD"/>
    <w:rsid w:val="008D1DA1"/>
    <w:rsid w:val="008D3D5C"/>
    <w:rsid w:val="008F40B9"/>
    <w:rsid w:val="00900503"/>
    <w:rsid w:val="00900A72"/>
    <w:rsid w:val="00901415"/>
    <w:rsid w:val="0090493D"/>
    <w:rsid w:val="0090543A"/>
    <w:rsid w:val="009232D1"/>
    <w:rsid w:val="0092441D"/>
    <w:rsid w:val="00927290"/>
    <w:rsid w:val="00941840"/>
    <w:rsid w:val="009529C8"/>
    <w:rsid w:val="00956802"/>
    <w:rsid w:val="00966A10"/>
    <w:rsid w:val="00970FD6"/>
    <w:rsid w:val="0098702A"/>
    <w:rsid w:val="009A17A1"/>
    <w:rsid w:val="009B6C8B"/>
    <w:rsid w:val="009C0304"/>
    <w:rsid w:val="009D48AD"/>
    <w:rsid w:val="009E2636"/>
    <w:rsid w:val="009E512B"/>
    <w:rsid w:val="009E675B"/>
    <w:rsid w:val="009F26C6"/>
    <w:rsid w:val="009F36FC"/>
    <w:rsid w:val="009F3E63"/>
    <w:rsid w:val="009F6828"/>
    <w:rsid w:val="009F7952"/>
    <w:rsid w:val="00A138D5"/>
    <w:rsid w:val="00A23E4A"/>
    <w:rsid w:val="00A27CCE"/>
    <w:rsid w:val="00A53FD5"/>
    <w:rsid w:val="00A54AA5"/>
    <w:rsid w:val="00A60915"/>
    <w:rsid w:val="00A65AD2"/>
    <w:rsid w:val="00A774FB"/>
    <w:rsid w:val="00A8141D"/>
    <w:rsid w:val="00A83758"/>
    <w:rsid w:val="00A84E48"/>
    <w:rsid w:val="00A85485"/>
    <w:rsid w:val="00A85A7E"/>
    <w:rsid w:val="00A90267"/>
    <w:rsid w:val="00A92BA5"/>
    <w:rsid w:val="00AA2042"/>
    <w:rsid w:val="00AA3F14"/>
    <w:rsid w:val="00AC0795"/>
    <w:rsid w:val="00AC2446"/>
    <w:rsid w:val="00AC3AFB"/>
    <w:rsid w:val="00AC46B9"/>
    <w:rsid w:val="00AC71FF"/>
    <w:rsid w:val="00AD5861"/>
    <w:rsid w:val="00AE00E6"/>
    <w:rsid w:val="00AE05EA"/>
    <w:rsid w:val="00AE6E94"/>
    <w:rsid w:val="00AF7003"/>
    <w:rsid w:val="00B01A84"/>
    <w:rsid w:val="00B10F17"/>
    <w:rsid w:val="00B22E54"/>
    <w:rsid w:val="00B2343F"/>
    <w:rsid w:val="00B26500"/>
    <w:rsid w:val="00B27010"/>
    <w:rsid w:val="00B323D3"/>
    <w:rsid w:val="00B349D5"/>
    <w:rsid w:val="00B35C89"/>
    <w:rsid w:val="00B556FB"/>
    <w:rsid w:val="00B55F43"/>
    <w:rsid w:val="00B7474C"/>
    <w:rsid w:val="00B84EC7"/>
    <w:rsid w:val="00B87682"/>
    <w:rsid w:val="00B94175"/>
    <w:rsid w:val="00B94A5B"/>
    <w:rsid w:val="00B96F97"/>
    <w:rsid w:val="00BA6EAA"/>
    <w:rsid w:val="00BA740C"/>
    <w:rsid w:val="00BB2080"/>
    <w:rsid w:val="00BB4E7F"/>
    <w:rsid w:val="00BB516E"/>
    <w:rsid w:val="00BC48E5"/>
    <w:rsid w:val="00BD0776"/>
    <w:rsid w:val="00BD4DA7"/>
    <w:rsid w:val="00BE57ED"/>
    <w:rsid w:val="00BF1B7E"/>
    <w:rsid w:val="00C12B76"/>
    <w:rsid w:val="00C2231F"/>
    <w:rsid w:val="00C27B19"/>
    <w:rsid w:val="00C30A48"/>
    <w:rsid w:val="00C3323C"/>
    <w:rsid w:val="00C41558"/>
    <w:rsid w:val="00C42F01"/>
    <w:rsid w:val="00C51AF8"/>
    <w:rsid w:val="00C553EA"/>
    <w:rsid w:val="00C5648A"/>
    <w:rsid w:val="00C57C2C"/>
    <w:rsid w:val="00C64081"/>
    <w:rsid w:val="00C725C5"/>
    <w:rsid w:val="00C75423"/>
    <w:rsid w:val="00C81F80"/>
    <w:rsid w:val="00C84354"/>
    <w:rsid w:val="00C90EF0"/>
    <w:rsid w:val="00C95D05"/>
    <w:rsid w:val="00C95DB6"/>
    <w:rsid w:val="00C96070"/>
    <w:rsid w:val="00C9614A"/>
    <w:rsid w:val="00C9713E"/>
    <w:rsid w:val="00CA135E"/>
    <w:rsid w:val="00CA1843"/>
    <w:rsid w:val="00CB1AB3"/>
    <w:rsid w:val="00CB34C0"/>
    <w:rsid w:val="00CB44BB"/>
    <w:rsid w:val="00CD19F5"/>
    <w:rsid w:val="00CD5247"/>
    <w:rsid w:val="00CE1CEA"/>
    <w:rsid w:val="00CE52D4"/>
    <w:rsid w:val="00D00E21"/>
    <w:rsid w:val="00D02E74"/>
    <w:rsid w:val="00D04365"/>
    <w:rsid w:val="00D04CDD"/>
    <w:rsid w:val="00D17945"/>
    <w:rsid w:val="00D24E1C"/>
    <w:rsid w:val="00D47505"/>
    <w:rsid w:val="00D53D00"/>
    <w:rsid w:val="00D60BA3"/>
    <w:rsid w:val="00D63A95"/>
    <w:rsid w:val="00D65682"/>
    <w:rsid w:val="00D65BFE"/>
    <w:rsid w:val="00D73738"/>
    <w:rsid w:val="00D85139"/>
    <w:rsid w:val="00D9186E"/>
    <w:rsid w:val="00D93AAE"/>
    <w:rsid w:val="00DA082B"/>
    <w:rsid w:val="00DA2436"/>
    <w:rsid w:val="00DA3506"/>
    <w:rsid w:val="00DA6080"/>
    <w:rsid w:val="00DB0C33"/>
    <w:rsid w:val="00DB1032"/>
    <w:rsid w:val="00DB1487"/>
    <w:rsid w:val="00DB170F"/>
    <w:rsid w:val="00DC22A5"/>
    <w:rsid w:val="00DD00EC"/>
    <w:rsid w:val="00DD4791"/>
    <w:rsid w:val="00DD585F"/>
    <w:rsid w:val="00DE1603"/>
    <w:rsid w:val="00DE1C41"/>
    <w:rsid w:val="00DE348F"/>
    <w:rsid w:val="00DF2669"/>
    <w:rsid w:val="00DF334C"/>
    <w:rsid w:val="00DF3655"/>
    <w:rsid w:val="00DF4109"/>
    <w:rsid w:val="00DF4CB2"/>
    <w:rsid w:val="00E0333D"/>
    <w:rsid w:val="00E10345"/>
    <w:rsid w:val="00E1392C"/>
    <w:rsid w:val="00E17BB1"/>
    <w:rsid w:val="00E208E0"/>
    <w:rsid w:val="00E220A0"/>
    <w:rsid w:val="00E33B4F"/>
    <w:rsid w:val="00E477E1"/>
    <w:rsid w:val="00E47D6E"/>
    <w:rsid w:val="00E6638B"/>
    <w:rsid w:val="00E72EDF"/>
    <w:rsid w:val="00E81CB8"/>
    <w:rsid w:val="00E828BA"/>
    <w:rsid w:val="00E8708F"/>
    <w:rsid w:val="00EA10E0"/>
    <w:rsid w:val="00EA1A9C"/>
    <w:rsid w:val="00EA7ADA"/>
    <w:rsid w:val="00EB051D"/>
    <w:rsid w:val="00EB2283"/>
    <w:rsid w:val="00EB6BBD"/>
    <w:rsid w:val="00ED02A6"/>
    <w:rsid w:val="00ED54C1"/>
    <w:rsid w:val="00F104F8"/>
    <w:rsid w:val="00F16ABA"/>
    <w:rsid w:val="00F17AB2"/>
    <w:rsid w:val="00F24504"/>
    <w:rsid w:val="00F2504D"/>
    <w:rsid w:val="00F25169"/>
    <w:rsid w:val="00F25706"/>
    <w:rsid w:val="00F27287"/>
    <w:rsid w:val="00F27C9D"/>
    <w:rsid w:val="00F32870"/>
    <w:rsid w:val="00F47FBD"/>
    <w:rsid w:val="00F5039E"/>
    <w:rsid w:val="00F551B5"/>
    <w:rsid w:val="00F6189C"/>
    <w:rsid w:val="00F618A8"/>
    <w:rsid w:val="00F61E4D"/>
    <w:rsid w:val="00F66CBC"/>
    <w:rsid w:val="00F73225"/>
    <w:rsid w:val="00F75C15"/>
    <w:rsid w:val="00F77024"/>
    <w:rsid w:val="00F77652"/>
    <w:rsid w:val="00F8785D"/>
    <w:rsid w:val="00F94E13"/>
    <w:rsid w:val="00FA1A84"/>
    <w:rsid w:val="00FB00DD"/>
    <w:rsid w:val="00FC151B"/>
    <w:rsid w:val="00FC3DD5"/>
    <w:rsid w:val="00FD1703"/>
    <w:rsid w:val="00FD565F"/>
    <w:rsid w:val="00FE06B7"/>
    <w:rsid w:val="00FE475D"/>
    <w:rsid w:val="00FE5D95"/>
    <w:rsid w:val="00FF1905"/>
    <w:rsid w:val="00FF3537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7297507"/>
  <w15:docId w15:val="{CE517D09-6AD1-3641-9CA9-6C13B25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creator>Silvana Landolfo</dc:creator>
  <cp:lastModifiedBy>Juan Carlos Marquez</cp:lastModifiedBy>
  <cp:revision>2</cp:revision>
  <cp:lastPrinted>2019-08-27T13:39:00Z</cp:lastPrinted>
  <dcterms:created xsi:type="dcterms:W3CDTF">2020-10-27T14:10:00Z</dcterms:created>
  <dcterms:modified xsi:type="dcterms:W3CDTF">2020-10-27T14:10:00Z</dcterms:modified>
</cp:coreProperties>
</file>