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5AE51FEC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086AEA">
        <w:rPr>
          <w:sz w:val="20"/>
          <w:szCs w:val="20"/>
        </w:rPr>
        <w:t>27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086AEA">
        <w:rPr>
          <w:sz w:val="20"/>
          <w:szCs w:val="20"/>
        </w:rPr>
        <w:t>Agosto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5B439C27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16:</w:t>
      </w:r>
      <w:r w:rsidR="00086AEA">
        <w:rPr>
          <w:sz w:val="20"/>
          <w:szCs w:val="20"/>
        </w:rPr>
        <w:t>10</w:t>
      </w:r>
      <w:r w:rsidRPr="416B3E34">
        <w:rPr>
          <w:sz w:val="20"/>
          <w:szCs w:val="20"/>
        </w:rPr>
        <w:t>.HS   HORA DE FINALIZACIÓN: 1</w:t>
      </w:r>
      <w:r w:rsidR="00086AEA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086AEA">
        <w:rPr>
          <w:sz w:val="20"/>
          <w:szCs w:val="20"/>
        </w:rPr>
        <w:t>0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252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093C62" w:rsidRPr="008371EF" w14:paraId="27505831" w14:textId="77777777" w:rsidTr="001867B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3996BE8" w14:textId="1ADC717D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FCD6C7C" w14:textId="15FA81F5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6C7BCA6" w14:textId="46585AA9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079CD97D" w14:textId="469AEA3F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093C62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093C62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093C62" w:rsidRPr="008371EF" w14:paraId="55CD6809" w14:textId="7FF6090F" w:rsidTr="00086AE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093C62" w:rsidRPr="008371EF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07BBE744" w14:textId="77777777" w:rsidTr="00086AEA">
        <w:trPr>
          <w:trHeight w:val="300"/>
        </w:trPr>
        <w:tc>
          <w:tcPr>
            <w:tcW w:w="216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96963AD" w14:textId="73AD166D" w:rsidR="00086AEA" w:rsidRPr="007F5601" w:rsidRDefault="00086AEA" w:rsidP="00093C62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125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B21911A" w14:textId="6F78FFEA" w:rsidR="00086AEA" w:rsidRPr="007F5601" w:rsidRDefault="00086AEA" w:rsidP="00093C62">
            <w:pPr>
              <w:spacing w:after="0" w:line="240" w:lineRule="auto"/>
            </w:pPr>
            <w:proofErr w:type="spellStart"/>
            <w:r>
              <w:t>Cambiaghi</w:t>
            </w:r>
            <w:proofErr w:type="spellEnd"/>
          </w:p>
        </w:tc>
        <w:tc>
          <w:tcPr>
            <w:tcW w:w="392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1C8878F" w14:textId="7B117C84" w:rsidR="00086AEA" w:rsidRPr="007F5601" w:rsidRDefault="00086AEA" w:rsidP="00093C62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054F32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086AEA" w:rsidRPr="008371EF" w14:paraId="6B52EBE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2DCE7" w14:textId="081665D6" w:rsidR="00086AEA" w:rsidRDefault="00086AEA" w:rsidP="00093C62">
            <w:pPr>
              <w:spacing w:after="0" w:line="240" w:lineRule="auto"/>
              <w:ind w:left="708" w:hanging="708"/>
            </w:pPr>
            <w:r>
              <w:t>Federico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118C38" w14:textId="752597FA" w:rsidR="00086AEA" w:rsidRDefault="00086AEA" w:rsidP="00093C62">
            <w:pPr>
              <w:spacing w:after="0" w:line="240" w:lineRule="auto"/>
            </w:pPr>
            <w:r>
              <w:t>Ponce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3D1550" w14:textId="3C7BA59D" w:rsidR="00086AEA" w:rsidRDefault="00086AEA" w:rsidP="00093C62">
            <w:pPr>
              <w:spacing w:after="0" w:line="240" w:lineRule="auto"/>
            </w:pPr>
            <w:proofErr w:type="spellStart"/>
            <w:r>
              <w:t>Destefani</w:t>
            </w:r>
            <w:proofErr w:type="spellEnd"/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677728" w14:textId="77777777" w:rsidR="00086AEA" w:rsidRPr="008371EF" w:rsidRDefault="00086AEA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25AF8F2E" w:rsidR="00D875B5" w:rsidRDefault="00D875B5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 xml:space="preserve">Solicitud de baja del socio </w:t>
      </w:r>
      <w:proofErr w:type="spellStart"/>
      <w:r>
        <w:rPr>
          <w:b/>
          <w:bCs/>
        </w:rPr>
        <w:t>Bigmedia</w:t>
      </w:r>
      <w:proofErr w:type="spellEnd"/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2428D3B5" w14:textId="044E1223" w:rsidR="00D85B92" w:rsidRDefault="00086AEA" w:rsidP="00D85B92">
      <w:pPr>
        <w:spacing w:after="0" w:line="240" w:lineRule="auto"/>
        <w:rPr>
          <w:b/>
          <w:bCs/>
        </w:rPr>
      </w:pPr>
      <w:r w:rsidRPr="00086AEA">
        <w:rPr>
          <w:b/>
          <w:bCs/>
        </w:rPr>
        <w:drawing>
          <wp:inline distT="0" distB="0" distL="0" distR="0" wp14:anchorId="421A69E9" wp14:editId="586BBDC3">
            <wp:extent cx="4229100" cy="2590519"/>
            <wp:effectExtent l="0" t="0" r="0" b="0"/>
            <wp:docPr id="690692448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92448" name="Imagen 1" descr="Interfaz de usuario gráfica, Texto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3542" cy="259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FF694" w14:textId="77777777" w:rsidR="00D875B5" w:rsidRDefault="00D875B5" w:rsidP="00D85B92">
      <w:pPr>
        <w:spacing w:after="0" w:line="240" w:lineRule="auto"/>
        <w:rPr>
          <w:b/>
          <w:bCs/>
        </w:rPr>
      </w:pPr>
    </w:p>
    <w:p w14:paraId="5A888E6C" w14:textId="77777777" w:rsidR="00D875B5" w:rsidRDefault="00D875B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34FA449" w14:textId="4BA38094" w:rsidR="00D875B5" w:rsidRDefault="00D875B5" w:rsidP="00D875B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Solicitud de baja del socio </w:t>
      </w:r>
      <w:proofErr w:type="spellStart"/>
      <w:r>
        <w:rPr>
          <w:b/>
          <w:bCs/>
        </w:rPr>
        <w:t>Bigmedia</w:t>
      </w:r>
      <w:proofErr w:type="spellEnd"/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31369DE3" w14:textId="3B966066" w:rsidR="00D875B5" w:rsidRDefault="00D875B5" w:rsidP="00D875B5">
      <w:pPr>
        <w:spacing w:after="0" w:line="240" w:lineRule="auto"/>
        <w:rPr>
          <w:b/>
          <w:bCs/>
        </w:rPr>
      </w:pPr>
      <w:r w:rsidRPr="00D875B5">
        <w:rPr>
          <w:b/>
          <w:bCs/>
        </w:rPr>
        <w:drawing>
          <wp:inline distT="0" distB="0" distL="0" distR="0" wp14:anchorId="12FCF4E3" wp14:editId="6FAC069A">
            <wp:extent cx="4304230" cy="6908800"/>
            <wp:effectExtent l="0" t="0" r="0" b="0"/>
            <wp:docPr id="17984675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46752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6291" cy="692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10C93" w14:textId="2227CDBB" w:rsidR="00D875B5" w:rsidRPr="00D875B5" w:rsidRDefault="00D875B5" w:rsidP="00D875B5">
      <w:pPr>
        <w:spacing w:after="0" w:line="240" w:lineRule="auto"/>
      </w:pPr>
      <w:r>
        <w:lastRenderedPageBreak/>
        <w:t>Se aprueba la solicitud de baja del miembro desde el 1 de Setiembre de 2024</w:t>
      </w:r>
    </w:p>
    <w:p w14:paraId="72A1BA46" w14:textId="77777777" w:rsidR="00D875B5" w:rsidRPr="00D875B5" w:rsidRDefault="00D875B5" w:rsidP="00D875B5">
      <w:pPr>
        <w:spacing w:after="0" w:line="240" w:lineRule="auto"/>
        <w:rPr>
          <w:b/>
          <w:bCs/>
        </w:rPr>
      </w:pPr>
    </w:p>
    <w:p w14:paraId="3EB0BC29" w14:textId="6E647ACE" w:rsidR="00D875B5" w:rsidRDefault="00D875B5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4CD74A08" w14:textId="0995EAF5" w:rsidR="001C4EC4" w:rsidRDefault="00192969" w:rsidP="00736AE3">
      <w:pPr>
        <w:spacing w:after="0" w:line="240" w:lineRule="auto"/>
      </w:pPr>
      <w:r>
        <w:t xml:space="preserve">Juna </w:t>
      </w:r>
      <w:proofErr w:type="spellStart"/>
      <w:r>
        <w:t>Vitale</w:t>
      </w:r>
      <w:proofErr w:type="spellEnd"/>
      <w:r>
        <w:t xml:space="preserve"> comenta que ya está todo listo para que </w:t>
      </w:r>
      <w:proofErr w:type="spellStart"/>
      <w:r>
        <w:t>Supercanal</w:t>
      </w:r>
      <w:proofErr w:type="spellEnd"/>
      <w:r>
        <w:t xml:space="preserve"> pueda traficar en el NAP.</w:t>
      </w:r>
    </w:p>
    <w:p w14:paraId="1BB2E2F4" w14:textId="4B91B04E" w:rsidR="00192969" w:rsidRDefault="00192969" w:rsidP="00736AE3">
      <w:pPr>
        <w:spacing w:after="0" w:line="240" w:lineRule="auto"/>
      </w:pPr>
      <w:r>
        <w:t xml:space="preserve">De la instalación eléctrica que se contrató, solo resta la instalación de </w:t>
      </w:r>
      <w:r w:rsidR="00F043B2">
        <w:t>las tomas</w:t>
      </w:r>
      <w:r w:rsidR="002442A2">
        <w:t xml:space="preserve"> en los Racks.</w:t>
      </w:r>
    </w:p>
    <w:p w14:paraId="56E934F1" w14:textId="2D9B8820" w:rsidR="00192969" w:rsidRDefault="002442A2" w:rsidP="00736AE3">
      <w:pPr>
        <w:spacing w:after="0" w:line="240" w:lineRule="auto"/>
      </w:pPr>
      <w:r>
        <w:t>Hay una tarea de mantenimiento programada del enlace de SILICA en ruteo central.</w:t>
      </w:r>
    </w:p>
    <w:p w14:paraId="25E809CE" w14:textId="7CEB1FD6" w:rsidR="002442A2" w:rsidRDefault="002442A2" w:rsidP="00736AE3">
      <w:pPr>
        <w:spacing w:after="0" w:line="240" w:lineRule="auto"/>
      </w:pPr>
      <w:r>
        <w:t>Los servidores nuevos de meta ya muestran consumo en las interfaces pero no está confirmada el alta definitiva.</w:t>
      </w:r>
    </w:p>
    <w:p w14:paraId="73D4596B" w14:textId="369EB474" w:rsidR="002442A2" w:rsidRDefault="002442A2" w:rsidP="00736AE3">
      <w:pPr>
        <w:spacing w:after="0" w:line="240" w:lineRule="auto"/>
      </w:pPr>
      <w:r>
        <w:t xml:space="preserve">Las estadísticas de uso del MCC para Mendoza es de 2,2G; con </w:t>
      </w:r>
      <w:r w:rsidR="00F043B2">
        <w:t>esta</w:t>
      </w:r>
      <w:r>
        <w:t xml:space="preserve"> información se arma la VM en el IXP.</w:t>
      </w:r>
    </w:p>
    <w:p w14:paraId="3E97158E" w14:textId="37FD7E43" w:rsidR="00455047" w:rsidRDefault="002442A2" w:rsidP="00736AE3">
      <w:pPr>
        <w:spacing w:after="0" w:line="240" w:lineRule="auto"/>
      </w:pPr>
      <w:r>
        <w:t>Juan Carlos confirma la realización de una capacitación técnica virtual desde el NOC sobre “</w:t>
      </w:r>
      <w:r w:rsidRPr="002442A2">
        <w:t xml:space="preserve">Herramientas de monitoreo y </w:t>
      </w:r>
      <w:r w:rsidRPr="002442A2">
        <w:t>diagnóstico</w:t>
      </w:r>
      <w:r w:rsidRPr="002442A2">
        <w:t xml:space="preserve"> de fallas en las conexiones</w:t>
      </w:r>
      <w:r>
        <w:t>”</w:t>
      </w:r>
    </w:p>
    <w:p w14:paraId="740B923F" w14:textId="16026D16" w:rsidR="002442A2" w:rsidRDefault="00F043B2" w:rsidP="00736AE3">
      <w:pPr>
        <w:spacing w:after="0" w:line="240" w:lineRule="auto"/>
      </w:pPr>
      <w:r>
        <w:t>Los días 22 y 23 de octubre en Luján de Cuyo se realiza el evento “GOB redes y ciudades inteligentes”; se evalúa la posibilidad de aprovechar el evento para realizar la reunión presencial del IXP.</w:t>
      </w:r>
    </w:p>
    <w:p w14:paraId="5E3107CF" w14:textId="6C3127C8" w:rsidR="00455047" w:rsidRDefault="00251468" w:rsidP="00736AE3">
      <w:pPr>
        <w:spacing w:after="0" w:line="240" w:lineRule="auto"/>
      </w:pPr>
      <w:r>
        <w:t>Se empezaron a realizar mensualmente las reuniones de Socios que no son técnicas</w:t>
      </w:r>
      <w:r w:rsidR="005756C9">
        <w:t xml:space="preserve"> y tratan temas de política general; son híbridas y están todos invitados a participar.</w:t>
      </w:r>
    </w:p>
    <w:p w14:paraId="188243BD" w14:textId="77777777" w:rsidR="008E7AA4" w:rsidRDefault="008E7AA4" w:rsidP="00736AE3">
      <w:pPr>
        <w:spacing w:after="0" w:line="240" w:lineRule="auto"/>
      </w:pPr>
    </w:p>
    <w:p w14:paraId="74CBA811" w14:textId="064130F9" w:rsidR="005756C9" w:rsidRDefault="005756C9" w:rsidP="00736AE3">
      <w:pPr>
        <w:spacing w:after="0" w:line="240" w:lineRule="auto"/>
      </w:pPr>
      <w:r>
        <w:t xml:space="preserve">Se controla la lista de </w:t>
      </w:r>
      <w:proofErr w:type="spellStart"/>
      <w:r>
        <w:t>PeeringDB</w:t>
      </w:r>
      <w:proofErr w:type="spellEnd"/>
      <w:r>
        <w:t xml:space="preserve">; se solicitan las correcciones. </w:t>
      </w:r>
    </w:p>
    <w:p w14:paraId="5378382F" w14:textId="77777777" w:rsidR="005756C9" w:rsidRDefault="005756C9" w:rsidP="00736AE3">
      <w:pPr>
        <w:spacing w:after="0" w:line="240" w:lineRule="auto"/>
      </w:pPr>
    </w:p>
    <w:p w14:paraId="7E129E02" w14:textId="5B25F428" w:rsidR="005756C9" w:rsidRDefault="005756C9" w:rsidP="00736AE3">
      <w:pPr>
        <w:spacing w:after="0" w:line="240" w:lineRule="auto"/>
      </w:pPr>
      <w:r>
        <w:t>Solicitar al RC el envío del otro Huawei 6730 y licencia de 100G para unir al switch actual.</w:t>
      </w: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15AB59BC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1361E9">
        <w:rPr>
          <w:b/>
          <w:bCs/>
        </w:rPr>
        <w:t>2</w:t>
      </w:r>
      <w:r w:rsidR="005756C9">
        <w:rPr>
          <w:b/>
          <w:bCs/>
        </w:rPr>
        <w:t>4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5756C9">
        <w:rPr>
          <w:b/>
          <w:bCs/>
        </w:rPr>
        <w:t>9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16hs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DE12A9">
      <w:headerReference w:type="default" r:id="rId12"/>
      <w:footerReference w:type="default" r:id="rId13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18F8E" w14:textId="77777777" w:rsidR="0079101A" w:rsidRDefault="0079101A" w:rsidP="00BA740C">
      <w:pPr>
        <w:spacing w:after="0" w:line="240" w:lineRule="auto"/>
      </w:pPr>
      <w:r>
        <w:separator/>
      </w:r>
    </w:p>
  </w:endnote>
  <w:endnote w:type="continuationSeparator" w:id="0">
    <w:p w14:paraId="695E54CE" w14:textId="77777777" w:rsidR="0079101A" w:rsidRDefault="0079101A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D775B" w14:textId="77777777" w:rsidR="0079101A" w:rsidRDefault="0079101A" w:rsidP="00BA740C">
      <w:pPr>
        <w:spacing w:after="0" w:line="240" w:lineRule="auto"/>
      </w:pPr>
      <w:r>
        <w:separator/>
      </w:r>
    </w:p>
  </w:footnote>
  <w:footnote w:type="continuationSeparator" w:id="0">
    <w:p w14:paraId="1D0911FE" w14:textId="77777777" w:rsidR="0079101A" w:rsidRDefault="0079101A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756C9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4F96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19E"/>
    <w:rsid w:val="00B72559"/>
    <w:rsid w:val="00B741D6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4</cp:revision>
  <cp:lastPrinted>2019-08-27T13:39:00Z</cp:lastPrinted>
  <dcterms:created xsi:type="dcterms:W3CDTF">2024-09-23T18:15:00Z</dcterms:created>
  <dcterms:modified xsi:type="dcterms:W3CDTF">2024-09-24T00:35:00Z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